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3" w:rsidRPr="00366B26" w:rsidRDefault="00DB5483" w:rsidP="00366B26">
      <w:pPr>
        <w:jc w:val="center"/>
        <w:rPr>
          <w:rFonts w:ascii="Arial" w:hAnsi="Arial" w:cs="Arial"/>
          <w:b/>
          <w:bCs/>
          <w:sz w:val="28"/>
          <w:szCs w:val="28"/>
        </w:rPr>
      </w:pPr>
      <w:r>
        <w:rPr>
          <w:rFonts w:ascii="Arial" w:hAnsi="Arial" w:cs="Arial"/>
          <w:b/>
          <w:bCs/>
          <w:sz w:val="28"/>
          <w:szCs w:val="28"/>
        </w:rPr>
        <w:t>LOD terrain rendering by local parallel processing on GPU</w:t>
      </w:r>
    </w:p>
    <w:p w:rsidR="00DB5483" w:rsidRPr="008E27CA" w:rsidRDefault="00DB5483" w:rsidP="00366B26">
      <w:pPr>
        <w:jc w:val="center"/>
        <w:rPr>
          <w:sz w:val="20"/>
          <w:szCs w:val="20"/>
        </w:rPr>
      </w:pPr>
    </w:p>
    <w:p w:rsidR="00DB5483" w:rsidRPr="005853B7" w:rsidRDefault="00DB5483" w:rsidP="00366B26">
      <w:pPr>
        <w:jc w:val="center"/>
        <w:rPr>
          <w:vertAlign w:val="superscript"/>
          <w:lang w:val="pt-BR"/>
        </w:rPr>
      </w:pPr>
      <w:r w:rsidRPr="004E44CD">
        <w:rPr>
          <w:lang w:val="pt-BR"/>
        </w:rPr>
        <w:t>Alexandre Valdetaro</w:t>
      </w:r>
      <w:r>
        <w:rPr>
          <w:vertAlign w:val="superscript"/>
          <w:lang w:val="pt-BR"/>
        </w:rPr>
        <w:t>1</w:t>
      </w:r>
      <w:r>
        <w:rPr>
          <w:lang w:val="pt-BR"/>
        </w:rPr>
        <w:t xml:space="preserve"> </w:t>
      </w:r>
      <w:r w:rsidRPr="004E44CD">
        <w:rPr>
          <w:lang w:val="pt-BR"/>
        </w:rPr>
        <w:t xml:space="preserve">   Gustavo Nunes</w:t>
      </w:r>
      <w:r>
        <w:rPr>
          <w:vertAlign w:val="superscript"/>
          <w:lang w:val="pt-BR"/>
        </w:rPr>
        <w:t>1</w:t>
      </w:r>
      <w:r>
        <w:rPr>
          <w:lang w:val="pt-BR"/>
        </w:rPr>
        <w:t xml:space="preserve">  </w:t>
      </w:r>
      <w:r w:rsidRPr="004E44CD">
        <w:rPr>
          <w:lang w:val="pt-BR"/>
        </w:rPr>
        <w:t xml:space="preserve">  Alberto Raposo</w:t>
      </w:r>
      <w:r>
        <w:rPr>
          <w:vertAlign w:val="superscript"/>
          <w:lang w:val="pt-BR"/>
        </w:rPr>
        <w:t>1</w:t>
      </w:r>
      <w:r>
        <w:rPr>
          <w:lang w:val="pt-BR"/>
        </w:rPr>
        <w:t xml:space="preserve"> </w:t>
      </w:r>
      <w:r w:rsidRPr="004E44CD">
        <w:rPr>
          <w:lang w:val="pt-BR"/>
        </w:rPr>
        <w:t xml:space="preserve">   Bruno Feijo</w:t>
      </w:r>
      <w:r>
        <w:rPr>
          <w:vertAlign w:val="superscript"/>
          <w:lang w:val="pt-BR"/>
        </w:rPr>
        <w:t>1</w:t>
      </w:r>
      <w:r>
        <w:rPr>
          <w:lang w:val="pt-BR"/>
        </w:rPr>
        <w:t xml:space="preserve">    Rodrigo de Toledo</w:t>
      </w:r>
      <w:r>
        <w:rPr>
          <w:vertAlign w:val="superscript"/>
          <w:lang w:val="pt-BR"/>
        </w:rPr>
        <w:t>2</w:t>
      </w:r>
    </w:p>
    <w:p w:rsidR="00DB5483" w:rsidRPr="004E44CD" w:rsidRDefault="00DB5483">
      <w:pPr>
        <w:rPr>
          <w:sz w:val="20"/>
          <w:szCs w:val="20"/>
          <w:lang w:val="pt-BR"/>
        </w:rPr>
      </w:pPr>
    </w:p>
    <w:p w:rsidR="00DB5483" w:rsidRPr="00103855" w:rsidRDefault="00DB5483" w:rsidP="00C74FE0">
      <w:pPr>
        <w:jc w:val="center"/>
        <w:rPr>
          <w:lang w:val="pt-BR"/>
        </w:rPr>
      </w:pPr>
      <w:r>
        <w:rPr>
          <w:vertAlign w:val="superscript"/>
          <w:lang w:val="pt-BR"/>
        </w:rPr>
        <w:t>1</w:t>
      </w:r>
      <w:r w:rsidRPr="00103855">
        <w:rPr>
          <w:lang w:val="pt-BR"/>
        </w:rPr>
        <w:t>Pontifical Catholic University of Rio de Janeiro (PUC-Rio), Dept. of Informatics, Brazil</w:t>
      </w:r>
    </w:p>
    <w:p w:rsidR="00DB5483" w:rsidRPr="00365E9B" w:rsidRDefault="00DB5483" w:rsidP="00C74FE0">
      <w:pPr>
        <w:jc w:val="center"/>
      </w:pPr>
      <w:smartTag w:uri="urn:schemas-microsoft-com:office:smarttags" w:element="PlaceName">
        <w:r w:rsidRPr="00365E9B">
          <w:rPr>
            <w:vertAlign w:val="superscript"/>
          </w:rPr>
          <w:t>2</w:t>
        </w:r>
        <w:r w:rsidRPr="00365E9B">
          <w:t>Federal</w:t>
        </w:r>
      </w:smartTag>
      <w:r w:rsidRPr="00365E9B">
        <w:t xml:space="preserve"> </w:t>
      </w:r>
      <w:smartTag w:uri="urn:schemas-microsoft-com:office:smarttags" w:element="PlaceType">
        <w:r w:rsidRPr="00365E9B">
          <w:t>University</w:t>
        </w:r>
      </w:smartTag>
      <w:r w:rsidRPr="00365E9B">
        <w:t xml:space="preserve"> of </w:t>
      </w:r>
      <w:smartTag w:uri="urn:schemas-microsoft-com:office:smarttags" w:element="City">
        <w:r w:rsidRPr="00365E9B">
          <w:t>Rio de Janeiro</w:t>
        </w:r>
      </w:smartTag>
      <w:r w:rsidRPr="00365E9B">
        <w:t xml:space="preserve"> (UFRJ), </w:t>
      </w:r>
      <w:smartTag w:uri="urn:schemas-microsoft-com:office:smarttags" w:element="place">
        <w:smartTag w:uri="urn:schemas-microsoft-com:office:smarttags" w:element="City">
          <w:r w:rsidRPr="00365E9B">
            <w:t>Dept. of Computer Science</w:t>
          </w:r>
        </w:smartTag>
        <w:r w:rsidRPr="00365E9B">
          <w:t xml:space="preserve">, </w:t>
        </w:r>
        <w:smartTag w:uri="urn:schemas-microsoft-com:office:smarttags" w:element="country-region">
          <w:r w:rsidRPr="00365E9B">
            <w:t>Brazil</w:t>
          </w:r>
        </w:smartTag>
      </w:smartTag>
    </w:p>
    <w:p w:rsidR="00DB5483" w:rsidRPr="00365E9B" w:rsidRDefault="00DB5483">
      <w:pPr>
        <w:rPr>
          <w:sz w:val="20"/>
          <w:szCs w:val="20"/>
        </w:rPr>
      </w:pPr>
    </w:p>
    <w:p w:rsidR="00DB5483" w:rsidRPr="00103855" w:rsidRDefault="00DB5483" w:rsidP="004E44CD">
      <w:pPr>
        <w:jc w:val="center"/>
        <w:rPr>
          <w:sz w:val="20"/>
          <w:szCs w:val="20"/>
        </w:rPr>
      </w:pPr>
      <w:r w:rsidRPr="007779D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alt="wires.png" style="width:181.5pt;height:153.75pt;visibility:visible">
            <v:imagedata r:id="rId5" o:title="" blacklevel="6554f"/>
          </v:shape>
        </w:pict>
      </w:r>
      <w:r w:rsidRPr="00103855">
        <w:rPr>
          <w:sz w:val="20"/>
          <w:szCs w:val="20"/>
        </w:rPr>
        <w:t xml:space="preserve">              </w:t>
      </w:r>
      <w:r w:rsidRPr="007779DE">
        <w:rPr>
          <w:noProof/>
        </w:rPr>
        <w:pict>
          <v:shape id="Picture 4" o:spid="_x0000_i1026" type="#_x0000_t75" alt="solid.png" style="width:207pt;height:156.75pt;visibility:visible">
            <v:imagedata r:id="rId6" o:title="" blacklevel="6554f"/>
          </v:shape>
        </w:pict>
      </w:r>
    </w:p>
    <w:p w:rsidR="00DB5483" w:rsidRPr="00103855" w:rsidRDefault="00DB5483">
      <w:pPr>
        <w:rPr>
          <w:noProof/>
          <w:sz w:val="20"/>
          <w:szCs w:val="20"/>
        </w:rPr>
      </w:pPr>
      <w:r w:rsidRPr="00103855">
        <w:rPr>
          <w:noProof/>
        </w:rPr>
        <w:tab/>
      </w:r>
      <w:r w:rsidRPr="00103855">
        <w:rPr>
          <w:noProof/>
        </w:rPr>
        <w:tab/>
      </w:r>
      <w:r w:rsidRPr="00103855">
        <w:rPr>
          <w:noProof/>
        </w:rPr>
        <w:tab/>
      </w:r>
      <w:r w:rsidRPr="00103855">
        <w:rPr>
          <w:noProof/>
        </w:rPr>
        <w:tab/>
      </w:r>
      <w:r w:rsidRPr="00103855">
        <w:rPr>
          <w:noProof/>
        </w:rPr>
        <w:tab/>
      </w:r>
      <w:r w:rsidRPr="00103855">
        <w:rPr>
          <w:noProof/>
        </w:rPr>
        <w:tab/>
        <w:t xml:space="preserve">   </w:t>
      </w:r>
      <w:r w:rsidRPr="00103855">
        <w:rPr>
          <w:noProof/>
          <w:sz w:val="20"/>
          <w:szCs w:val="20"/>
        </w:rPr>
        <w:t>(a)</w:t>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t xml:space="preserve">      </w:t>
      </w:r>
      <w:r w:rsidRPr="00103855">
        <w:rPr>
          <w:noProof/>
          <w:sz w:val="20"/>
          <w:szCs w:val="20"/>
        </w:rPr>
        <w:tab/>
      </w:r>
      <w:r w:rsidRPr="00103855">
        <w:rPr>
          <w:noProof/>
          <w:sz w:val="20"/>
          <w:szCs w:val="20"/>
        </w:rPr>
        <w:tab/>
        <w:t>(b)</w:t>
      </w:r>
    </w:p>
    <w:p w:rsidR="00DB5483" w:rsidRPr="00103855" w:rsidRDefault="00DB5483" w:rsidP="004E44CD">
      <w:pPr>
        <w:jc w:val="center"/>
        <w:rPr>
          <w:sz w:val="18"/>
          <w:szCs w:val="18"/>
        </w:rPr>
      </w:pPr>
      <w:r w:rsidRPr="007779DE">
        <w:rPr>
          <w:noProof/>
        </w:rPr>
        <w:pict>
          <v:shape id="Picture 5" o:spid="_x0000_i1027" type="#_x0000_t75" alt="wires3.png" style="width:185.25pt;height:145.5pt;visibility:visible">
            <v:imagedata r:id="rId7" o:title="" blacklevel="6554f"/>
          </v:shape>
        </w:pict>
      </w:r>
      <w:r w:rsidRPr="00103855">
        <w:rPr>
          <w:noProof/>
        </w:rPr>
        <w:t xml:space="preserve">           </w:t>
      </w:r>
      <w:r w:rsidRPr="007779DE">
        <w:rPr>
          <w:noProof/>
        </w:rPr>
        <w:pict>
          <v:shape id="Picture 6" o:spid="_x0000_i1028" type="#_x0000_t75" alt="solid3.png" style="width:206.25pt;height:152.25pt;visibility:visible">
            <v:imagedata r:id="rId8" o:title="" cropbottom="5617f" blacklevel="6554f"/>
          </v:shape>
        </w:pict>
      </w:r>
    </w:p>
    <w:p w:rsidR="00DB5483" w:rsidRPr="00103855" w:rsidRDefault="00DB5483">
      <w:pPr>
        <w:rPr>
          <w:noProof/>
          <w:sz w:val="20"/>
          <w:szCs w:val="20"/>
        </w:rPr>
      </w:pPr>
      <w:r w:rsidRPr="00103855">
        <w:rPr>
          <w:noProof/>
        </w:rPr>
        <w:tab/>
      </w:r>
      <w:r w:rsidRPr="00103855">
        <w:rPr>
          <w:noProof/>
        </w:rPr>
        <w:tab/>
      </w:r>
      <w:r w:rsidRPr="00103855">
        <w:rPr>
          <w:noProof/>
        </w:rPr>
        <w:tab/>
      </w:r>
      <w:r w:rsidRPr="00103855">
        <w:rPr>
          <w:noProof/>
        </w:rPr>
        <w:tab/>
      </w:r>
      <w:r w:rsidRPr="00103855">
        <w:rPr>
          <w:noProof/>
        </w:rPr>
        <w:tab/>
      </w:r>
      <w:r w:rsidRPr="00103855">
        <w:rPr>
          <w:noProof/>
        </w:rPr>
        <w:tab/>
        <w:t xml:space="preserve">   </w:t>
      </w:r>
      <w:r w:rsidRPr="00103855">
        <w:rPr>
          <w:noProof/>
          <w:sz w:val="20"/>
          <w:szCs w:val="20"/>
        </w:rPr>
        <w:t>(c)</w:t>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r>
      <w:r w:rsidRPr="00103855">
        <w:rPr>
          <w:noProof/>
          <w:sz w:val="20"/>
          <w:szCs w:val="20"/>
        </w:rPr>
        <w:tab/>
        <w:t xml:space="preserve">      </w:t>
      </w:r>
      <w:r w:rsidRPr="00103855">
        <w:rPr>
          <w:noProof/>
          <w:sz w:val="20"/>
          <w:szCs w:val="20"/>
        </w:rPr>
        <w:tab/>
      </w:r>
      <w:r w:rsidRPr="00103855">
        <w:rPr>
          <w:noProof/>
          <w:sz w:val="20"/>
          <w:szCs w:val="20"/>
        </w:rPr>
        <w:tab/>
        <w:t>(d)</w:t>
      </w:r>
    </w:p>
    <w:p w:rsidR="00DB5483" w:rsidRPr="00103855" w:rsidRDefault="00DB5483">
      <w:pPr>
        <w:rPr>
          <w:sz w:val="18"/>
          <w:szCs w:val="18"/>
        </w:rPr>
      </w:pPr>
    </w:p>
    <w:p w:rsidR="00DB5483" w:rsidRPr="007F4E27" w:rsidRDefault="00DB5483" w:rsidP="00910F4C">
      <w:pPr>
        <w:jc w:val="both"/>
        <w:rPr>
          <w:sz w:val="18"/>
          <w:szCs w:val="18"/>
        </w:rPr>
      </w:pPr>
      <w:r w:rsidRPr="00103855">
        <w:rPr>
          <w:sz w:val="18"/>
          <w:szCs w:val="18"/>
        </w:rPr>
        <w:t>Figure 1: Terrai</w:t>
      </w:r>
      <w:r>
        <w:rPr>
          <w:sz w:val="18"/>
          <w:szCs w:val="18"/>
        </w:rPr>
        <w:t>n wireframe models and corresponding final visualization generated by the proposed technique running on an Nvidia GTX480 and an Intel i7 core. (a) and (b): 65536 x 65536 height map, area of 8 x 10</w:t>
      </w:r>
      <w:r w:rsidRPr="009A223A">
        <w:rPr>
          <w:sz w:val="18"/>
          <w:szCs w:val="18"/>
          <w:vertAlign w:val="superscript"/>
        </w:rPr>
        <w:t>12</w:t>
      </w:r>
      <w:r>
        <w:rPr>
          <w:sz w:val="18"/>
          <w:szCs w:val="18"/>
        </w:rPr>
        <w:t xml:space="preserve"> </w:t>
      </w:r>
      <w:r w:rsidRPr="009A223A">
        <w:rPr>
          <w:i/>
          <w:sz w:val="18"/>
          <w:szCs w:val="18"/>
        </w:rPr>
        <w:t>m</w:t>
      </w:r>
      <w:r w:rsidRPr="009A223A">
        <w:rPr>
          <w:sz w:val="18"/>
          <w:szCs w:val="18"/>
          <w:vertAlign w:val="superscript"/>
        </w:rPr>
        <w:t>2</w:t>
      </w:r>
      <w:r>
        <w:rPr>
          <w:sz w:val="18"/>
          <w:szCs w:val="18"/>
        </w:rPr>
        <w:t xml:space="preserve"> with precision of 40</w:t>
      </w:r>
      <w:r w:rsidRPr="009A223A">
        <w:rPr>
          <w:i/>
          <w:sz w:val="18"/>
          <w:szCs w:val="18"/>
        </w:rPr>
        <w:t>m</w:t>
      </w:r>
      <w:r>
        <w:rPr>
          <w:sz w:val="18"/>
          <w:szCs w:val="18"/>
        </w:rPr>
        <w:t xml:space="preserve"> x 40</w:t>
      </w:r>
      <w:r w:rsidRPr="009A223A">
        <w:rPr>
          <w:i/>
          <w:sz w:val="18"/>
          <w:szCs w:val="18"/>
        </w:rPr>
        <w:t>m</w:t>
      </w:r>
      <w:r>
        <w:rPr>
          <w:sz w:val="18"/>
          <w:szCs w:val="18"/>
        </w:rPr>
        <w:t xml:space="preserve">, at 52-109 </w:t>
      </w:r>
      <w:r w:rsidRPr="009A223A">
        <w:rPr>
          <w:i/>
          <w:sz w:val="18"/>
          <w:szCs w:val="18"/>
        </w:rPr>
        <w:t>fps</w:t>
      </w:r>
      <w:r>
        <w:rPr>
          <w:sz w:val="18"/>
          <w:szCs w:val="18"/>
        </w:rPr>
        <w:t>. (c) and (d): height map 2048 x 2048, area of  4.4 x 10</w:t>
      </w:r>
      <w:r w:rsidRPr="009A223A">
        <w:rPr>
          <w:sz w:val="18"/>
          <w:szCs w:val="18"/>
          <w:vertAlign w:val="superscript"/>
        </w:rPr>
        <w:t>10</w:t>
      </w:r>
      <w:r>
        <w:rPr>
          <w:sz w:val="18"/>
          <w:szCs w:val="18"/>
        </w:rPr>
        <w:t xml:space="preserve"> </w:t>
      </w:r>
      <w:r w:rsidRPr="009A223A">
        <w:rPr>
          <w:i/>
          <w:sz w:val="18"/>
          <w:szCs w:val="18"/>
        </w:rPr>
        <w:t>m</w:t>
      </w:r>
      <w:r w:rsidRPr="009A223A">
        <w:rPr>
          <w:sz w:val="18"/>
          <w:szCs w:val="18"/>
          <w:vertAlign w:val="superscript"/>
        </w:rPr>
        <w:t>2</w:t>
      </w:r>
      <w:r>
        <w:rPr>
          <w:sz w:val="18"/>
          <w:szCs w:val="18"/>
        </w:rPr>
        <w:t xml:space="preserve"> with precision of 100</w:t>
      </w:r>
      <w:r w:rsidRPr="009A223A">
        <w:rPr>
          <w:i/>
          <w:sz w:val="18"/>
          <w:szCs w:val="18"/>
        </w:rPr>
        <w:t>m</w:t>
      </w:r>
      <w:r>
        <w:rPr>
          <w:sz w:val="18"/>
          <w:szCs w:val="18"/>
        </w:rPr>
        <w:t xml:space="preserve"> x 100</w:t>
      </w:r>
      <w:r w:rsidRPr="009A223A">
        <w:rPr>
          <w:i/>
          <w:sz w:val="18"/>
          <w:szCs w:val="18"/>
        </w:rPr>
        <w:t>m</w:t>
      </w:r>
      <w:r>
        <w:rPr>
          <w:sz w:val="18"/>
          <w:szCs w:val="18"/>
        </w:rPr>
        <w:t xml:space="preserve">, at 347-399 </w:t>
      </w:r>
      <w:r w:rsidRPr="009A223A">
        <w:rPr>
          <w:i/>
          <w:sz w:val="18"/>
          <w:szCs w:val="18"/>
        </w:rPr>
        <w:t>fps</w:t>
      </w:r>
      <w:r>
        <w:rPr>
          <w:sz w:val="18"/>
          <w:szCs w:val="18"/>
        </w:rPr>
        <w:t>.</w:t>
      </w:r>
    </w:p>
    <w:p w:rsidR="00DB5483" w:rsidRDefault="00DB5483">
      <w:pPr>
        <w:rPr>
          <w:sz w:val="20"/>
          <w:szCs w:val="20"/>
        </w:rPr>
      </w:pPr>
    </w:p>
    <w:p w:rsidR="00DB5483" w:rsidRDefault="00DB5483">
      <w:pPr>
        <w:rPr>
          <w:sz w:val="20"/>
          <w:szCs w:val="20"/>
        </w:rPr>
      </w:pPr>
    </w:p>
    <w:p w:rsidR="00DB5483" w:rsidRDefault="00DB5483">
      <w:pPr>
        <w:rPr>
          <w:sz w:val="20"/>
          <w:szCs w:val="20"/>
        </w:rPr>
        <w:sectPr w:rsidR="00DB5483" w:rsidSect="0025202B">
          <w:pgSz w:w="11907" w:h="16840" w:code="9"/>
          <w:pgMar w:top="1134" w:right="1134" w:bottom="1418" w:left="1418" w:header="720" w:footer="720" w:gutter="0"/>
          <w:cols w:space="720"/>
          <w:docGrid w:linePitch="360"/>
        </w:sectPr>
      </w:pPr>
    </w:p>
    <w:p w:rsidR="00DB5483" w:rsidRPr="00E10DFA" w:rsidRDefault="00DB5483" w:rsidP="004D2E58">
      <w:pPr>
        <w:jc w:val="both"/>
        <w:rPr>
          <w:rFonts w:ascii="Arial" w:hAnsi="Arial" w:cs="Arial"/>
          <w:b/>
          <w:bCs/>
        </w:rPr>
      </w:pPr>
      <w:r w:rsidRPr="00E10DFA">
        <w:rPr>
          <w:rFonts w:ascii="Arial" w:hAnsi="Arial" w:cs="Arial"/>
          <w:b/>
          <w:bCs/>
        </w:rPr>
        <w:t>Abstract</w:t>
      </w:r>
    </w:p>
    <w:p w:rsidR="00DB5483" w:rsidRDefault="00DB5483" w:rsidP="004D2E58">
      <w:pPr>
        <w:jc w:val="both"/>
        <w:rPr>
          <w:sz w:val="20"/>
          <w:szCs w:val="20"/>
        </w:rPr>
      </w:pPr>
    </w:p>
    <w:p w:rsidR="00DB5483" w:rsidRDefault="00DB5483" w:rsidP="004D2E58">
      <w:pPr>
        <w:jc w:val="both"/>
        <w:rPr>
          <w:sz w:val="20"/>
          <w:szCs w:val="20"/>
        </w:rPr>
      </w:pPr>
      <w:r w:rsidRPr="00934B72">
        <w:rPr>
          <w:sz w:val="20"/>
          <w:szCs w:val="20"/>
        </w:rPr>
        <w:t xml:space="preserve">In this paper, we present a </w:t>
      </w:r>
      <w:r>
        <w:rPr>
          <w:sz w:val="20"/>
          <w:szCs w:val="20"/>
        </w:rPr>
        <w:t xml:space="preserve">new </w:t>
      </w:r>
      <w:r w:rsidRPr="00934B72">
        <w:rPr>
          <w:sz w:val="20"/>
          <w:szCs w:val="20"/>
        </w:rPr>
        <w:t xml:space="preserve">technique for highly efficient terrain </w:t>
      </w:r>
      <w:r>
        <w:rPr>
          <w:sz w:val="20"/>
          <w:szCs w:val="20"/>
        </w:rPr>
        <w:t>rendering using continuous view-</w:t>
      </w:r>
      <w:r w:rsidRPr="00934B72">
        <w:rPr>
          <w:sz w:val="20"/>
          <w:szCs w:val="20"/>
        </w:rPr>
        <w:t xml:space="preserve">dependent Level-of-Detail </w:t>
      </w:r>
      <w:r>
        <w:rPr>
          <w:sz w:val="20"/>
          <w:szCs w:val="20"/>
        </w:rPr>
        <w:t xml:space="preserve">based on hardware tessellation unit found in modern GPUs. Our technique is based on parallel local processing, in the sense that the results at each terrain patch do not depend on results already obtained at other patches. This patch-by-patch processing </w:t>
      </w:r>
      <w:r w:rsidRPr="00934B72">
        <w:rPr>
          <w:sz w:val="20"/>
          <w:szCs w:val="20"/>
        </w:rPr>
        <w:t>uses no hierarchical structure whatsoever</w:t>
      </w:r>
      <w:r>
        <w:rPr>
          <w:sz w:val="20"/>
          <w:szCs w:val="20"/>
        </w:rPr>
        <w:t>, what makes it specifically tailored for GPU-based LOD terrain and is highly scalable.</w:t>
      </w:r>
    </w:p>
    <w:p w:rsidR="00DB5483" w:rsidRDefault="00DB5483" w:rsidP="004D2E58">
      <w:pPr>
        <w:jc w:val="both"/>
        <w:rPr>
          <w:b/>
          <w:bCs/>
          <w:sz w:val="20"/>
          <w:szCs w:val="20"/>
        </w:rPr>
      </w:pPr>
    </w:p>
    <w:p w:rsidR="00DB5483" w:rsidRDefault="00DB5483" w:rsidP="004D2E58">
      <w:pPr>
        <w:jc w:val="both"/>
        <w:rPr>
          <w:sz w:val="20"/>
          <w:szCs w:val="20"/>
        </w:rPr>
      </w:pPr>
      <w:r w:rsidRPr="0025202B">
        <w:rPr>
          <w:b/>
          <w:bCs/>
          <w:sz w:val="20"/>
          <w:szCs w:val="20"/>
        </w:rPr>
        <w:t>Authors’ contact</w:t>
      </w:r>
      <w:r>
        <w:rPr>
          <w:sz w:val="20"/>
          <w:szCs w:val="20"/>
        </w:rPr>
        <w:t>:</w:t>
      </w:r>
    </w:p>
    <w:p w:rsidR="00DB5483" w:rsidRDefault="00DB5483" w:rsidP="004D2E58">
      <w:pPr>
        <w:jc w:val="both"/>
        <w:rPr>
          <w:rFonts w:ascii="Courier New" w:hAnsi="Courier New" w:cs="Courier New"/>
          <w:sz w:val="18"/>
          <w:szCs w:val="18"/>
        </w:rPr>
      </w:pPr>
      <w:r>
        <w:rPr>
          <w:rFonts w:ascii="Courier New" w:hAnsi="Courier New" w:cs="Courier New"/>
          <w:sz w:val="18"/>
          <w:szCs w:val="18"/>
        </w:rPr>
        <w:t>avporto@tecgraf.puc-rio.br</w:t>
      </w:r>
    </w:p>
    <w:p w:rsidR="00DB5483" w:rsidRPr="0025202B" w:rsidRDefault="00DB5483" w:rsidP="004D2E58">
      <w:pPr>
        <w:jc w:val="both"/>
        <w:rPr>
          <w:rFonts w:ascii="Courier New" w:hAnsi="Courier New" w:cs="Courier New"/>
          <w:sz w:val="18"/>
          <w:szCs w:val="18"/>
        </w:rPr>
      </w:pPr>
      <w:r>
        <w:rPr>
          <w:rFonts w:ascii="Courier New" w:hAnsi="Courier New" w:cs="Courier New"/>
          <w:sz w:val="18"/>
          <w:szCs w:val="18"/>
        </w:rPr>
        <w:t>gb</w:t>
      </w:r>
      <w:r w:rsidRPr="00D34989">
        <w:rPr>
          <w:rFonts w:ascii="Courier New" w:hAnsi="Courier New" w:cs="Courier New"/>
          <w:sz w:val="18"/>
          <w:szCs w:val="18"/>
        </w:rPr>
        <w:t>nunes@</w:t>
      </w:r>
      <w:r>
        <w:rPr>
          <w:rFonts w:ascii="Courier New" w:hAnsi="Courier New" w:cs="Courier New"/>
          <w:sz w:val="18"/>
          <w:szCs w:val="18"/>
        </w:rPr>
        <w:t>tecgraf.puc-rio.br</w:t>
      </w:r>
    </w:p>
    <w:p w:rsidR="00DB5483" w:rsidRDefault="00DB5483" w:rsidP="004D2E58">
      <w:pPr>
        <w:jc w:val="both"/>
        <w:rPr>
          <w:rFonts w:ascii="Courier New" w:hAnsi="Courier New" w:cs="Courier New"/>
          <w:sz w:val="18"/>
          <w:szCs w:val="18"/>
        </w:rPr>
      </w:pPr>
      <w:r>
        <w:rPr>
          <w:rFonts w:ascii="Courier New" w:hAnsi="Courier New" w:cs="Courier New"/>
          <w:sz w:val="18"/>
          <w:szCs w:val="18"/>
        </w:rPr>
        <w:t>abraposo</w:t>
      </w:r>
      <w:r w:rsidRPr="00D34989">
        <w:rPr>
          <w:rFonts w:ascii="Courier New" w:hAnsi="Courier New" w:cs="Courier New"/>
          <w:sz w:val="18"/>
          <w:szCs w:val="18"/>
        </w:rPr>
        <w:t>@</w:t>
      </w:r>
      <w:r>
        <w:rPr>
          <w:rFonts w:ascii="Courier New" w:hAnsi="Courier New" w:cs="Courier New"/>
          <w:sz w:val="18"/>
          <w:szCs w:val="18"/>
        </w:rPr>
        <w:t>tecgraf.puc-rio.br</w:t>
      </w:r>
    </w:p>
    <w:p w:rsidR="00DB5483" w:rsidRDefault="00DB5483" w:rsidP="004D2E58">
      <w:pPr>
        <w:jc w:val="both"/>
        <w:rPr>
          <w:rFonts w:ascii="Courier New" w:hAnsi="Courier New" w:cs="Courier New"/>
          <w:sz w:val="18"/>
          <w:szCs w:val="18"/>
        </w:rPr>
      </w:pPr>
      <w:r>
        <w:rPr>
          <w:rFonts w:ascii="Courier New" w:hAnsi="Courier New" w:cs="Courier New"/>
          <w:sz w:val="18"/>
          <w:szCs w:val="18"/>
        </w:rPr>
        <w:t>bfeijo@inf.puc-rio.br</w:t>
      </w:r>
    </w:p>
    <w:p w:rsidR="00DB5483" w:rsidRPr="0025202B" w:rsidRDefault="00DB5483" w:rsidP="004D2E58">
      <w:pPr>
        <w:jc w:val="both"/>
        <w:rPr>
          <w:rFonts w:ascii="Courier New" w:hAnsi="Courier New" w:cs="Courier New"/>
          <w:sz w:val="18"/>
          <w:szCs w:val="18"/>
        </w:rPr>
      </w:pPr>
      <w:r>
        <w:rPr>
          <w:rFonts w:ascii="Courier New" w:hAnsi="Courier New" w:cs="Courier New"/>
          <w:sz w:val="18"/>
          <w:szCs w:val="18"/>
        </w:rPr>
        <w:t>rtoledo@dcc.ufrj.br</w:t>
      </w:r>
    </w:p>
    <w:p w:rsidR="00DB5483" w:rsidRPr="005853B7" w:rsidRDefault="00DB5483" w:rsidP="005853B7">
      <w:pPr>
        <w:jc w:val="both"/>
        <w:rPr>
          <w:i/>
          <w:sz w:val="20"/>
          <w:szCs w:val="20"/>
        </w:rPr>
      </w:pPr>
    </w:p>
    <w:p w:rsidR="00DB5483" w:rsidRDefault="00DB5483" w:rsidP="005853B7">
      <w:pPr>
        <w:jc w:val="both"/>
        <w:rPr>
          <w:sz w:val="20"/>
          <w:szCs w:val="20"/>
        </w:rPr>
      </w:pPr>
      <w:r w:rsidRPr="005853B7">
        <w:rPr>
          <w:b/>
          <w:bCs/>
          <w:i/>
          <w:sz w:val="20"/>
          <w:szCs w:val="20"/>
        </w:rPr>
        <w:t>Keywords</w:t>
      </w:r>
      <w:r>
        <w:rPr>
          <w:sz w:val="20"/>
          <w:szCs w:val="20"/>
        </w:rPr>
        <w:t>: LOD terrain, GPU</w:t>
      </w:r>
    </w:p>
    <w:p w:rsidR="00DB5483" w:rsidRDefault="00DB5483" w:rsidP="004D2E58">
      <w:pPr>
        <w:jc w:val="both"/>
        <w:rPr>
          <w:sz w:val="20"/>
          <w:szCs w:val="20"/>
        </w:rPr>
      </w:pPr>
    </w:p>
    <w:p w:rsidR="00DB5483" w:rsidRPr="00596163" w:rsidRDefault="00DB5483" w:rsidP="004D2E58">
      <w:pPr>
        <w:jc w:val="both"/>
        <w:rPr>
          <w:rFonts w:ascii="Arial" w:hAnsi="Arial" w:cs="Arial"/>
          <w:b/>
          <w:bCs/>
        </w:rPr>
      </w:pPr>
      <w:r w:rsidRPr="00596163">
        <w:rPr>
          <w:rFonts w:ascii="Arial" w:hAnsi="Arial" w:cs="Arial"/>
          <w:b/>
          <w:bCs/>
        </w:rPr>
        <w:t>1. Introduction</w:t>
      </w:r>
    </w:p>
    <w:p w:rsidR="00DB5483" w:rsidRDefault="00DB5483" w:rsidP="004D2E58">
      <w:pPr>
        <w:jc w:val="both"/>
        <w:rPr>
          <w:sz w:val="20"/>
          <w:szCs w:val="20"/>
        </w:rPr>
      </w:pPr>
    </w:p>
    <w:p w:rsidR="00DB5483" w:rsidRDefault="00DB5483" w:rsidP="00934B72">
      <w:pPr>
        <w:jc w:val="both"/>
        <w:rPr>
          <w:sz w:val="20"/>
          <w:szCs w:val="20"/>
        </w:rPr>
      </w:pPr>
      <w:r>
        <w:rPr>
          <w:sz w:val="20"/>
          <w:szCs w:val="20"/>
        </w:rPr>
        <w:tab/>
        <w:t xml:space="preserve">Terrain rendering at interactive rates is essential for </w:t>
      </w:r>
      <w:smartTag w:uri="urn:schemas-microsoft-com:office:smarttags" w:element="stockticker">
        <w:r>
          <w:rPr>
            <w:sz w:val="20"/>
            <w:szCs w:val="20"/>
          </w:rPr>
          <w:t>GIS</w:t>
        </w:r>
      </w:smartTag>
      <w:r>
        <w:rPr>
          <w:sz w:val="20"/>
          <w:szCs w:val="20"/>
        </w:rPr>
        <w:t xml:space="preserve"> applications, flight simulators, ground vehicle simulators, and games. However, despite the advances of the last decade, well-balanced control between high image quality and high processing time is still a challenge. A recent work (Asirvathan and Hoppe 2005) reports 90 fps for an interactive flight over a 20-billion-sample height map (216,000 x 93,600), but several restrictions are applied. Astonishing visual fidelity and automatic LOD are promised by Direct X11 tessellation support for the new generation of graphics cards (NVIDIA 2010), but the use of this facility is not straightforward, and innovative LOD techniques are yet required.</w:t>
      </w:r>
    </w:p>
    <w:p w:rsidR="00DB5483" w:rsidRPr="00934B72" w:rsidRDefault="00DB5483" w:rsidP="00E803B3">
      <w:pPr>
        <w:jc w:val="both"/>
        <w:rPr>
          <w:sz w:val="20"/>
          <w:szCs w:val="20"/>
        </w:rPr>
      </w:pPr>
      <w:r>
        <w:rPr>
          <w:sz w:val="20"/>
          <w:szCs w:val="20"/>
        </w:rPr>
        <w:tab/>
      </w:r>
      <w:r w:rsidRPr="00934B72">
        <w:rPr>
          <w:sz w:val="20"/>
          <w:szCs w:val="20"/>
        </w:rPr>
        <w:t>Terrains are a unique type of model, which is represented by a height map</w:t>
      </w:r>
      <w:r>
        <w:rPr>
          <w:sz w:val="20"/>
          <w:szCs w:val="20"/>
        </w:rPr>
        <w:t xml:space="preserve"> – a set of height samples over a planar domain. </w:t>
      </w:r>
      <w:r w:rsidRPr="00934B72">
        <w:rPr>
          <w:sz w:val="20"/>
          <w:szCs w:val="20"/>
        </w:rPr>
        <w:t>A naive approach for terrain rendering is to create a regular polygon grid and displace its vertices according to the height map, which is neither efficient nor scalable.</w:t>
      </w:r>
    </w:p>
    <w:p w:rsidR="00DB5483" w:rsidRPr="00934B72" w:rsidRDefault="00DB5483" w:rsidP="00934B72">
      <w:pPr>
        <w:jc w:val="both"/>
        <w:rPr>
          <w:sz w:val="20"/>
          <w:szCs w:val="20"/>
        </w:rPr>
      </w:pPr>
      <w:r>
        <w:rPr>
          <w:sz w:val="20"/>
          <w:szCs w:val="20"/>
        </w:rPr>
        <w:tab/>
        <w:t>Algorithms</w:t>
      </w:r>
      <w:r w:rsidRPr="00934B72">
        <w:rPr>
          <w:sz w:val="20"/>
          <w:szCs w:val="20"/>
        </w:rPr>
        <w:t xml:space="preserve"> for efficient terrain rendering have been proposed for over a decade, mostly </w:t>
      </w:r>
      <w:r>
        <w:rPr>
          <w:sz w:val="20"/>
          <w:szCs w:val="20"/>
        </w:rPr>
        <w:t>involving</w:t>
      </w:r>
      <w:r w:rsidRPr="00934B72">
        <w:rPr>
          <w:sz w:val="20"/>
          <w:szCs w:val="20"/>
        </w:rPr>
        <w:t xml:space="preserve"> hierarchical structures associated with </w:t>
      </w:r>
      <w:r>
        <w:rPr>
          <w:sz w:val="20"/>
          <w:szCs w:val="20"/>
        </w:rPr>
        <w:t>LOD</w:t>
      </w:r>
      <w:r w:rsidRPr="00934B72">
        <w:rPr>
          <w:sz w:val="20"/>
          <w:szCs w:val="20"/>
        </w:rPr>
        <w:t xml:space="preserve"> and culling techniques.</w:t>
      </w:r>
      <w:r>
        <w:rPr>
          <w:sz w:val="20"/>
          <w:szCs w:val="20"/>
        </w:rPr>
        <w:t xml:space="preserve"> Good surveys can be found elsewhere (De Floriani </w:t>
      </w:r>
      <w:r w:rsidRPr="00BB5BF9">
        <w:rPr>
          <w:i/>
          <w:sz w:val="20"/>
          <w:szCs w:val="20"/>
        </w:rPr>
        <w:t>et al</w:t>
      </w:r>
      <w:r>
        <w:rPr>
          <w:sz w:val="20"/>
          <w:szCs w:val="20"/>
        </w:rPr>
        <w:t>. 1996) (Pajarola and Gobbetti 2007).</w:t>
      </w:r>
    </w:p>
    <w:p w:rsidR="00DB5483" w:rsidRPr="00934B72" w:rsidRDefault="00DB5483" w:rsidP="00934B72">
      <w:pPr>
        <w:jc w:val="both"/>
        <w:rPr>
          <w:sz w:val="20"/>
          <w:szCs w:val="20"/>
        </w:rPr>
      </w:pPr>
      <w:r>
        <w:rPr>
          <w:sz w:val="20"/>
          <w:szCs w:val="20"/>
        </w:rPr>
        <w:tab/>
        <w:t>Efficiency is</w:t>
      </w:r>
      <w:r w:rsidRPr="00934B72">
        <w:rPr>
          <w:sz w:val="20"/>
          <w:szCs w:val="20"/>
        </w:rPr>
        <w:t xml:space="preserve"> </w:t>
      </w:r>
      <w:r>
        <w:rPr>
          <w:sz w:val="20"/>
          <w:szCs w:val="20"/>
        </w:rPr>
        <w:t>required</w:t>
      </w:r>
      <w:r w:rsidRPr="00934B72">
        <w:rPr>
          <w:sz w:val="20"/>
          <w:szCs w:val="20"/>
        </w:rPr>
        <w:t xml:space="preserve"> locally, as a percentage of the terrain may have constant height and does not need to be tessellated. However, the vertices should not be reduced naively</w:t>
      </w:r>
      <w:r>
        <w:rPr>
          <w:sz w:val="20"/>
          <w:szCs w:val="20"/>
        </w:rPr>
        <w:t>, because</w:t>
      </w:r>
      <w:r w:rsidRPr="00934B72">
        <w:rPr>
          <w:sz w:val="20"/>
          <w:szCs w:val="20"/>
        </w:rPr>
        <w:t xml:space="preserve"> there may be </w:t>
      </w:r>
      <w:r>
        <w:rPr>
          <w:sz w:val="20"/>
          <w:szCs w:val="20"/>
        </w:rPr>
        <w:t>portions of the terrain that have</w:t>
      </w:r>
      <w:r w:rsidRPr="00934B72">
        <w:rPr>
          <w:sz w:val="20"/>
          <w:szCs w:val="20"/>
        </w:rPr>
        <w:t xml:space="preserve"> a high frequency height variation</w:t>
      </w:r>
      <w:r>
        <w:rPr>
          <w:sz w:val="20"/>
          <w:szCs w:val="20"/>
        </w:rPr>
        <w:t xml:space="preserve"> –</w:t>
      </w:r>
      <w:r w:rsidRPr="00934B72">
        <w:rPr>
          <w:sz w:val="20"/>
          <w:szCs w:val="20"/>
        </w:rPr>
        <w:t xml:space="preserve"> </w:t>
      </w:r>
      <w:r>
        <w:rPr>
          <w:sz w:val="20"/>
          <w:szCs w:val="20"/>
        </w:rPr>
        <w:t>what demands</w:t>
      </w:r>
      <w:r w:rsidRPr="00934B72">
        <w:rPr>
          <w:sz w:val="20"/>
          <w:szCs w:val="20"/>
        </w:rPr>
        <w:t xml:space="preserve"> a refined mesh for a reliable representation. </w:t>
      </w:r>
      <w:r>
        <w:rPr>
          <w:sz w:val="20"/>
          <w:szCs w:val="20"/>
        </w:rPr>
        <w:t>The surface mesh must be automatically adapted to selectively refine or coarsen it according to the camera viewpoint. This requires a view-dependent LOD control that keeps consistent connectivity (</w:t>
      </w:r>
      <w:r w:rsidRPr="00F0372B">
        <w:rPr>
          <w:i/>
          <w:sz w:val="20"/>
          <w:szCs w:val="20"/>
        </w:rPr>
        <w:t>i.e.</w:t>
      </w:r>
      <w:r>
        <w:rPr>
          <w:sz w:val="20"/>
          <w:szCs w:val="20"/>
        </w:rPr>
        <w:t xml:space="preserve"> no cracks) and smooth animation (</w:t>
      </w:r>
      <w:r w:rsidRPr="00F0372B">
        <w:rPr>
          <w:i/>
          <w:sz w:val="20"/>
          <w:szCs w:val="20"/>
        </w:rPr>
        <w:t>i.e.</w:t>
      </w:r>
      <w:r>
        <w:rPr>
          <w:sz w:val="20"/>
          <w:szCs w:val="20"/>
        </w:rPr>
        <w:t xml:space="preserve"> no </w:t>
      </w:r>
      <w:r w:rsidRPr="0018397D">
        <w:rPr>
          <w:sz w:val="20"/>
          <w:szCs w:val="20"/>
        </w:rPr>
        <w:t xml:space="preserve">shimmering </w:t>
      </w:r>
      <w:r>
        <w:rPr>
          <w:sz w:val="20"/>
          <w:szCs w:val="20"/>
        </w:rPr>
        <w:t xml:space="preserve">or popping </w:t>
      </w:r>
      <w:r w:rsidRPr="0018397D">
        <w:rPr>
          <w:sz w:val="20"/>
          <w:szCs w:val="20"/>
        </w:rPr>
        <w:t>artifacts</w:t>
      </w:r>
      <w:r>
        <w:rPr>
          <w:sz w:val="20"/>
          <w:szCs w:val="20"/>
        </w:rPr>
        <w:t>).</w:t>
      </w:r>
      <w:r w:rsidRPr="0018397D">
        <w:rPr>
          <w:sz w:val="20"/>
          <w:szCs w:val="20"/>
        </w:rPr>
        <w:t xml:space="preserve"> </w:t>
      </w:r>
      <w:r w:rsidRPr="00934B72">
        <w:rPr>
          <w:sz w:val="20"/>
          <w:szCs w:val="20"/>
        </w:rPr>
        <w:t>However, most real-time vertex splitting and edge collapsing (predominant in LOD techniques) require sequential CPU algor</w:t>
      </w:r>
      <w:r>
        <w:rPr>
          <w:sz w:val="20"/>
          <w:szCs w:val="20"/>
        </w:rPr>
        <w:t>ithms to update data-structures</w:t>
      </w:r>
      <w:r w:rsidRPr="00934B72">
        <w:rPr>
          <w:sz w:val="20"/>
          <w:szCs w:val="20"/>
        </w:rPr>
        <w:t xml:space="preserve"> and</w:t>
      </w:r>
      <w:r>
        <w:rPr>
          <w:sz w:val="20"/>
          <w:szCs w:val="20"/>
        </w:rPr>
        <w:t>, as a consequence,</w:t>
      </w:r>
      <w:r w:rsidRPr="00934B72">
        <w:rPr>
          <w:sz w:val="20"/>
          <w:szCs w:val="20"/>
        </w:rPr>
        <w:t xml:space="preserve"> </w:t>
      </w:r>
      <w:r>
        <w:rPr>
          <w:sz w:val="20"/>
          <w:szCs w:val="20"/>
        </w:rPr>
        <w:t xml:space="preserve">they </w:t>
      </w:r>
      <w:r w:rsidRPr="00934B72">
        <w:rPr>
          <w:sz w:val="20"/>
          <w:szCs w:val="20"/>
        </w:rPr>
        <w:t>are hard to be implemented efficiently</w:t>
      </w:r>
      <w:r>
        <w:rPr>
          <w:sz w:val="20"/>
          <w:szCs w:val="20"/>
        </w:rPr>
        <w:t xml:space="preserve">, </w:t>
      </w:r>
      <w:r w:rsidRPr="00365E9B">
        <w:rPr>
          <w:sz w:val="20"/>
          <w:szCs w:val="20"/>
          <w:highlight w:val="yellow"/>
        </w:rPr>
        <w:t>although there are some exceptions, such as (Losasso and Hoppe 2007)</w:t>
      </w:r>
      <w:r w:rsidRPr="00934B72">
        <w:rPr>
          <w:sz w:val="20"/>
          <w:szCs w:val="20"/>
        </w:rPr>
        <w:t xml:space="preserve">. There is also the possibility of using the </w:t>
      </w:r>
      <w:r w:rsidRPr="00934B72">
        <w:rPr>
          <w:i/>
          <w:sz w:val="20"/>
          <w:szCs w:val="20"/>
        </w:rPr>
        <w:t>Geometry Shader</w:t>
      </w:r>
      <w:r>
        <w:rPr>
          <w:sz w:val="20"/>
          <w:szCs w:val="20"/>
        </w:rPr>
        <w:t>, which has neighboring access and can update</w:t>
      </w:r>
      <w:r w:rsidRPr="00934B72">
        <w:rPr>
          <w:sz w:val="20"/>
          <w:szCs w:val="20"/>
        </w:rPr>
        <w:t xml:space="preserve"> data structures residing in video memory. </w:t>
      </w:r>
      <w:r>
        <w:rPr>
          <w:sz w:val="20"/>
          <w:szCs w:val="20"/>
        </w:rPr>
        <w:t>However, t</w:t>
      </w:r>
      <w:r w:rsidRPr="00934B72">
        <w:rPr>
          <w:sz w:val="20"/>
          <w:szCs w:val="20"/>
        </w:rPr>
        <w:t>hes</w:t>
      </w:r>
      <w:r>
        <w:rPr>
          <w:sz w:val="20"/>
          <w:szCs w:val="20"/>
        </w:rPr>
        <w:t>e approaches are very complex, because</w:t>
      </w:r>
      <w:r w:rsidRPr="00934B72">
        <w:rPr>
          <w:sz w:val="20"/>
          <w:szCs w:val="20"/>
        </w:rPr>
        <w:t xml:space="preserve"> the mesh continuity needs to be preserved</w:t>
      </w:r>
      <w:r>
        <w:rPr>
          <w:sz w:val="20"/>
          <w:szCs w:val="20"/>
        </w:rPr>
        <w:t xml:space="preserve">. Parallel view-dependent LOD control based on geometry shaders of modern GPUs has been recently proposed for arbitrary meshes (Hu </w:t>
      </w:r>
      <w:r w:rsidRPr="00313E6D">
        <w:rPr>
          <w:i/>
          <w:sz w:val="20"/>
          <w:szCs w:val="20"/>
        </w:rPr>
        <w:t>et al</w:t>
      </w:r>
      <w:r>
        <w:rPr>
          <w:sz w:val="20"/>
          <w:szCs w:val="20"/>
        </w:rPr>
        <w:t>. 2010). This control can be adapted to terrains, but the complexity of the solution is not significantly reduced.</w:t>
      </w:r>
    </w:p>
    <w:p w:rsidR="00DB5483" w:rsidRPr="00934B72" w:rsidRDefault="00DB5483" w:rsidP="00934B72">
      <w:pPr>
        <w:jc w:val="both"/>
        <w:rPr>
          <w:sz w:val="20"/>
          <w:szCs w:val="20"/>
        </w:rPr>
      </w:pPr>
      <w:r>
        <w:rPr>
          <w:sz w:val="20"/>
          <w:szCs w:val="20"/>
        </w:rPr>
        <w:tab/>
        <w:t xml:space="preserve">Scalability is another critical issue when dealing with massive height maps. In this case, during </w:t>
      </w:r>
      <w:r w:rsidRPr="00B412C8">
        <w:rPr>
          <w:sz w:val="20"/>
          <w:szCs w:val="20"/>
        </w:rPr>
        <w:t>close-up</w:t>
      </w:r>
      <w:r>
        <w:rPr>
          <w:sz w:val="20"/>
          <w:szCs w:val="20"/>
        </w:rPr>
        <w:t xml:space="preserve"> navigation</w:t>
      </w:r>
      <w:r w:rsidRPr="00B412C8">
        <w:rPr>
          <w:sz w:val="20"/>
          <w:szCs w:val="20"/>
        </w:rPr>
        <w:t>, the viewer should receive the maximum possible re</w:t>
      </w:r>
      <w:r>
        <w:rPr>
          <w:sz w:val="20"/>
          <w:szCs w:val="20"/>
        </w:rPr>
        <w:t>finement (</w:t>
      </w:r>
      <w:r w:rsidRPr="00DB06BB">
        <w:rPr>
          <w:i/>
          <w:sz w:val="20"/>
          <w:szCs w:val="20"/>
        </w:rPr>
        <w:t>i.e.</w:t>
      </w:r>
      <w:r>
        <w:rPr>
          <w:sz w:val="20"/>
          <w:szCs w:val="20"/>
        </w:rPr>
        <w:t xml:space="preserve"> </w:t>
      </w:r>
      <w:r w:rsidRPr="00B412C8">
        <w:rPr>
          <w:sz w:val="20"/>
          <w:szCs w:val="20"/>
        </w:rPr>
        <w:t>one quad for every sample</w:t>
      </w:r>
      <w:r>
        <w:rPr>
          <w:sz w:val="20"/>
          <w:szCs w:val="20"/>
        </w:rPr>
        <w:t>)</w:t>
      </w:r>
      <w:r w:rsidRPr="00B412C8">
        <w:rPr>
          <w:sz w:val="20"/>
          <w:szCs w:val="20"/>
        </w:rPr>
        <w:t xml:space="preserve">, which creates a critical overhead. </w:t>
      </w:r>
      <w:r>
        <w:rPr>
          <w:sz w:val="20"/>
          <w:szCs w:val="20"/>
        </w:rPr>
        <w:t xml:space="preserve">Terrain rendering algorithms should be highly scalable. </w:t>
      </w:r>
      <w:r w:rsidRPr="00B412C8">
        <w:rPr>
          <w:sz w:val="20"/>
          <w:szCs w:val="20"/>
        </w:rPr>
        <w:t>It has always been imperative to use some kind of hierarchical structure in order to navigate a terrain at highly variable scales.</w:t>
      </w:r>
      <w:r>
        <w:rPr>
          <w:sz w:val="20"/>
          <w:szCs w:val="20"/>
        </w:rPr>
        <w:t xml:space="preserve"> However, processes of building and accessing these data structures mean less computational efficiency and, sometimes, a burden to the CPU-GPU communication. Another type of scalability refers to the capacity that parallel algorithms should have to accommodate the increasing number of processing units made available in successive GPU generations.</w:t>
      </w:r>
    </w:p>
    <w:p w:rsidR="00DB5483" w:rsidRDefault="00DB5483" w:rsidP="00934B72">
      <w:pPr>
        <w:jc w:val="both"/>
        <w:rPr>
          <w:sz w:val="20"/>
          <w:szCs w:val="20"/>
        </w:rPr>
      </w:pPr>
      <w:r>
        <w:rPr>
          <w:b/>
          <w:sz w:val="20"/>
          <w:szCs w:val="20"/>
        </w:rPr>
        <w:tab/>
      </w:r>
      <w:r w:rsidRPr="00934B72">
        <w:rPr>
          <w:sz w:val="20"/>
          <w:szCs w:val="20"/>
        </w:rPr>
        <w:t xml:space="preserve">In this paper, we present a </w:t>
      </w:r>
      <w:r>
        <w:rPr>
          <w:sz w:val="20"/>
          <w:szCs w:val="20"/>
        </w:rPr>
        <w:t xml:space="preserve">new </w:t>
      </w:r>
      <w:r w:rsidRPr="00934B72">
        <w:rPr>
          <w:sz w:val="20"/>
          <w:szCs w:val="20"/>
        </w:rPr>
        <w:t xml:space="preserve">technique for highly efficient terrain </w:t>
      </w:r>
      <w:r>
        <w:rPr>
          <w:sz w:val="20"/>
          <w:szCs w:val="20"/>
        </w:rPr>
        <w:t>rendering using continuous view-</w:t>
      </w:r>
      <w:r w:rsidRPr="00934B72">
        <w:rPr>
          <w:sz w:val="20"/>
          <w:szCs w:val="20"/>
        </w:rPr>
        <w:t xml:space="preserve">dependent Level-of-Detail </w:t>
      </w:r>
      <w:r>
        <w:rPr>
          <w:sz w:val="20"/>
          <w:szCs w:val="20"/>
        </w:rPr>
        <w:t xml:space="preserve">based on hardware tessellation unit found in modern GPUs. Our technique is based on parallel local processing, in the sense that the results at each terrain patch do not depend on results already obtained at other patches. This patch-by-patch processing </w:t>
      </w:r>
      <w:r w:rsidRPr="00934B72">
        <w:rPr>
          <w:sz w:val="20"/>
          <w:szCs w:val="20"/>
        </w:rPr>
        <w:t>uses no hierarchical structure whatsoever</w:t>
      </w:r>
      <w:r>
        <w:rPr>
          <w:sz w:val="20"/>
          <w:szCs w:val="20"/>
        </w:rPr>
        <w:t>, what makes it specifically tailored for GPU-based LOD terrain and is highly scalable.</w:t>
      </w:r>
    </w:p>
    <w:p w:rsidR="00DB5483" w:rsidRDefault="00DB5483" w:rsidP="00934B72">
      <w:pPr>
        <w:jc w:val="both"/>
        <w:rPr>
          <w:sz w:val="20"/>
          <w:szCs w:val="20"/>
        </w:rPr>
      </w:pPr>
      <w:r>
        <w:rPr>
          <w:sz w:val="20"/>
          <w:szCs w:val="20"/>
        </w:rPr>
        <w:tab/>
        <w:t>This paper is organized as follows. Section 2 discusses related work. An overview of the proposed approach is presented in section 3. The characteristics of the proposed model are presented in sections 4 e 5. Section 6 presents some implementation details. The results are shown in section 7 followed by a conclusion section.</w:t>
      </w:r>
    </w:p>
    <w:p w:rsidR="00DB5483" w:rsidRDefault="00DB5483" w:rsidP="00934B72">
      <w:pPr>
        <w:jc w:val="both"/>
        <w:rPr>
          <w:sz w:val="20"/>
          <w:szCs w:val="20"/>
        </w:rPr>
      </w:pPr>
    </w:p>
    <w:p w:rsidR="00DB5483" w:rsidRPr="00596163" w:rsidRDefault="00DB5483" w:rsidP="00712496">
      <w:pPr>
        <w:jc w:val="both"/>
        <w:rPr>
          <w:rFonts w:ascii="Arial" w:hAnsi="Arial" w:cs="Arial"/>
          <w:b/>
          <w:bCs/>
        </w:rPr>
      </w:pPr>
      <w:r>
        <w:rPr>
          <w:rFonts w:ascii="Arial" w:hAnsi="Arial" w:cs="Arial"/>
          <w:b/>
          <w:bCs/>
        </w:rPr>
        <w:t>2</w:t>
      </w:r>
      <w:r w:rsidRPr="00596163">
        <w:rPr>
          <w:rFonts w:ascii="Arial" w:hAnsi="Arial" w:cs="Arial"/>
          <w:b/>
          <w:bCs/>
        </w:rPr>
        <w:t xml:space="preserve">. </w:t>
      </w:r>
      <w:r>
        <w:rPr>
          <w:rFonts w:ascii="Arial" w:hAnsi="Arial" w:cs="Arial"/>
          <w:b/>
          <w:bCs/>
        </w:rPr>
        <w:t>Related Work</w:t>
      </w:r>
    </w:p>
    <w:p w:rsidR="00DB5483" w:rsidRDefault="00DB5483" w:rsidP="00712496">
      <w:pPr>
        <w:jc w:val="both"/>
        <w:rPr>
          <w:sz w:val="20"/>
          <w:szCs w:val="20"/>
        </w:rPr>
      </w:pPr>
    </w:p>
    <w:p w:rsidR="00DB5483" w:rsidRDefault="00DB5483" w:rsidP="00934B72">
      <w:pPr>
        <w:jc w:val="both"/>
        <w:rPr>
          <w:sz w:val="20"/>
          <w:szCs w:val="20"/>
        </w:rPr>
      </w:pPr>
      <w:r>
        <w:rPr>
          <w:sz w:val="20"/>
          <w:szCs w:val="20"/>
        </w:rPr>
        <w:tab/>
        <w:t>Multiresolution techniques for terrain rendering can be classified into two basic classes:</w:t>
      </w:r>
    </w:p>
    <w:p w:rsidR="00DB5483" w:rsidRDefault="00DB5483" w:rsidP="00934B72">
      <w:pPr>
        <w:jc w:val="both"/>
        <w:rPr>
          <w:sz w:val="20"/>
          <w:szCs w:val="20"/>
        </w:rPr>
      </w:pPr>
    </w:p>
    <w:p w:rsidR="00DB5483" w:rsidRPr="008B4799" w:rsidRDefault="00DB5483" w:rsidP="00640574">
      <w:pPr>
        <w:pStyle w:val="ListParagraph"/>
        <w:numPr>
          <w:ilvl w:val="0"/>
          <w:numId w:val="4"/>
        </w:numPr>
        <w:jc w:val="both"/>
        <w:rPr>
          <w:sz w:val="20"/>
          <w:szCs w:val="20"/>
        </w:rPr>
      </w:pPr>
      <w:r w:rsidRPr="008B4799">
        <w:rPr>
          <w:sz w:val="20"/>
          <w:szCs w:val="20"/>
        </w:rPr>
        <w:t>multiresolution models over irregular meshes (</w:t>
      </w:r>
      <w:r>
        <w:rPr>
          <w:sz w:val="20"/>
          <w:szCs w:val="20"/>
        </w:rPr>
        <w:t xml:space="preserve">De </w:t>
      </w:r>
      <w:r w:rsidRPr="008B4799">
        <w:rPr>
          <w:sz w:val="20"/>
          <w:szCs w:val="20"/>
        </w:rPr>
        <w:t xml:space="preserve">Floriani </w:t>
      </w:r>
      <w:r w:rsidRPr="00232931">
        <w:rPr>
          <w:i/>
          <w:sz w:val="20"/>
          <w:szCs w:val="20"/>
        </w:rPr>
        <w:t>et al</w:t>
      </w:r>
      <w:r>
        <w:rPr>
          <w:sz w:val="20"/>
          <w:szCs w:val="20"/>
        </w:rPr>
        <w:t>.</w:t>
      </w:r>
      <w:r w:rsidRPr="008B4799">
        <w:rPr>
          <w:sz w:val="20"/>
          <w:szCs w:val="20"/>
        </w:rPr>
        <w:t xml:space="preserve"> 1996), and </w:t>
      </w:r>
    </w:p>
    <w:p w:rsidR="00DB5483" w:rsidRDefault="00DB5483" w:rsidP="00640574">
      <w:pPr>
        <w:pStyle w:val="ListParagraph"/>
        <w:numPr>
          <w:ilvl w:val="0"/>
          <w:numId w:val="4"/>
        </w:numPr>
        <w:jc w:val="both"/>
        <w:rPr>
          <w:sz w:val="20"/>
          <w:szCs w:val="20"/>
        </w:rPr>
      </w:pPr>
      <w:r w:rsidRPr="008B4799">
        <w:rPr>
          <w:sz w:val="20"/>
          <w:szCs w:val="20"/>
        </w:rPr>
        <w:t xml:space="preserve">multiresolution models that exploit a certain semi-regularity of </w:t>
      </w:r>
      <w:r>
        <w:rPr>
          <w:sz w:val="20"/>
          <w:szCs w:val="20"/>
        </w:rPr>
        <w:t>the data (Pajarola and Gobbetti</w:t>
      </w:r>
      <w:r w:rsidRPr="008B4799">
        <w:rPr>
          <w:sz w:val="20"/>
          <w:szCs w:val="20"/>
        </w:rPr>
        <w:t xml:space="preserve"> 2007)</w:t>
      </w:r>
      <w:r>
        <w:rPr>
          <w:sz w:val="20"/>
          <w:szCs w:val="20"/>
        </w:rPr>
        <w:t>.</w:t>
      </w:r>
    </w:p>
    <w:p w:rsidR="00DB5483" w:rsidRDefault="00DB5483" w:rsidP="00934B72">
      <w:pPr>
        <w:jc w:val="both"/>
        <w:rPr>
          <w:sz w:val="20"/>
          <w:szCs w:val="20"/>
        </w:rPr>
      </w:pPr>
    </w:p>
    <w:p w:rsidR="00DB5483" w:rsidRDefault="00DB5483" w:rsidP="00934B72">
      <w:pPr>
        <w:jc w:val="both"/>
        <w:rPr>
          <w:sz w:val="20"/>
          <w:szCs w:val="20"/>
        </w:rPr>
      </w:pPr>
      <w:r>
        <w:rPr>
          <w:sz w:val="20"/>
          <w:szCs w:val="20"/>
        </w:rPr>
        <w:tab/>
        <w:t>Following a classification proposed by Pajarola and Gobbetti (2007), the second class of models can be grouped into 3 main lines:</w:t>
      </w:r>
    </w:p>
    <w:p w:rsidR="00DB5483" w:rsidRDefault="00DB5483" w:rsidP="00934B72">
      <w:pPr>
        <w:jc w:val="both"/>
        <w:rPr>
          <w:sz w:val="20"/>
          <w:szCs w:val="20"/>
        </w:rPr>
      </w:pPr>
    </w:p>
    <w:p w:rsidR="00DB5483" w:rsidRPr="002470DC" w:rsidRDefault="00DB5483" w:rsidP="003D7E17">
      <w:pPr>
        <w:pStyle w:val="ListParagraph"/>
        <w:numPr>
          <w:ilvl w:val="0"/>
          <w:numId w:val="5"/>
        </w:numPr>
        <w:jc w:val="both"/>
        <w:rPr>
          <w:sz w:val="20"/>
          <w:szCs w:val="20"/>
        </w:rPr>
      </w:pPr>
      <w:r w:rsidRPr="002470DC">
        <w:rPr>
          <w:sz w:val="20"/>
          <w:szCs w:val="20"/>
        </w:rPr>
        <w:t>straightforward triangulations, such as tiled blocks (</w:t>
      </w:r>
      <w:r w:rsidRPr="002470DC">
        <w:rPr>
          <w:i/>
          <w:sz w:val="20"/>
          <w:szCs w:val="20"/>
        </w:rPr>
        <w:t>e.g.</w:t>
      </w:r>
      <w:r w:rsidRPr="002470DC">
        <w:rPr>
          <w:sz w:val="20"/>
          <w:szCs w:val="20"/>
        </w:rPr>
        <w:t xml:space="preserve"> Falby </w:t>
      </w:r>
      <w:r w:rsidRPr="002470DC">
        <w:rPr>
          <w:i/>
          <w:sz w:val="20"/>
          <w:szCs w:val="20"/>
        </w:rPr>
        <w:t>et al</w:t>
      </w:r>
      <w:r w:rsidRPr="002470DC">
        <w:rPr>
          <w:sz w:val="20"/>
          <w:szCs w:val="20"/>
        </w:rPr>
        <w:t>. (1993)) and nested regular grids (</w:t>
      </w:r>
      <w:r w:rsidRPr="002470DC">
        <w:rPr>
          <w:i/>
          <w:sz w:val="20"/>
          <w:szCs w:val="20"/>
        </w:rPr>
        <w:t>e.g.</w:t>
      </w:r>
      <w:r>
        <w:rPr>
          <w:sz w:val="20"/>
          <w:szCs w:val="20"/>
        </w:rPr>
        <w:t xml:space="preserve"> Losasso and Hoppe (</w:t>
      </w:r>
      <w:r w:rsidRPr="00365E9B">
        <w:rPr>
          <w:sz w:val="20"/>
          <w:szCs w:val="20"/>
          <w:highlight w:val="yellow"/>
        </w:rPr>
        <w:t>2007)</w:t>
      </w:r>
      <w:r w:rsidRPr="002470DC">
        <w:rPr>
          <w:sz w:val="20"/>
          <w:szCs w:val="20"/>
        </w:rPr>
        <w:t xml:space="preserve"> and Asirvatham and Hoppe (2005)),</w:t>
      </w:r>
    </w:p>
    <w:p w:rsidR="00DB5483" w:rsidRPr="003D7E17" w:rsidRDefault="00DB5483" w:rsidP="003D7E17">
      <w:pPr>
        <w:pStyle w:val="ListParagraph"/>
        <w:numPr>
          <w:ilvl w:val="0"/>
          <w:numId w:val="5"/>
        </w:numPr>
        <w:jc w:val="both"/>
        <w:rPr>
          <w:sz w:val="20"/>
          <w:szCs w:val="20"/>
        </w:rPr>
      </w:pPr>
      <w:r w:rsidRPr="003D7E17">
        <w:rPr>
          <w:sz w:val="20"/>
          <w:szCs w:val="20"/>
        </w:rPr>
        <w:t>triangulations based on trees (</w:t>
      </w:r>
      <w:r w:rsidRPr="003D7E17">
        <w:rPr>
          <w:i/>
          <w:sz w:val="20"/>
          <w:szCs w:val="20"/>
        </w:rPr>
        <w:t>e.g.</w:t>
      </w:r>
      <w:r w:rsidRPr="003D7E17">
        <w:rPr>
          <w:sz w:val="20"/>
          <w:szCs w:val="20"/>
        </w:rPr>
        <w:t xml:space="preserve"> Lindstrom </w:t>
      </w:r>
      <w:r w:rsidRPr="003D7E17">
        <w:rPr>
          <w:i/>
          <w:sz w:val="20"/>
          <w:szCs w:val="20"/>
        </w:rPr>
        <w:t>et al</w:t>
      </w:r>
      <w:r w:rsidRPr="003D7E17">
        <w:rPr>
          <w:sz w:val="20"/>
          <w:szCs w:val="20"/>
        </w:rPr>
        <w:t xml:space="preserve">. (1996) and Duchaineau </w:t>
      </w:r>
      <w:r w:rsidRPr="003D7E17">
        <w:rPr>
          <w:i/>
          <w:sz w:val="20"/>
          <w:szCs w:val="20"/>
        </w:rPr>
        <w:t>et al</w:t>
      </w:r>
      <w:r w:rsidRPr="003D7E17">
        <w:rPr>
          <w:sz w:val="20"/>
          <w:szCs w:val="20"/>
        </w:rPr>
        <w:t>. (1997)). and</w:t>
      </w:r>
    </w:p>
    <w:p w:rsidR="00DB5483" w:rsidRPr="003D7E17" w:rsidRDefault="00DB5483" w:rsidP="003D7E17">
      <w:pPr>
        <w:pStyle w:val="ListParagraph"/>
        <w:numPr>
          <w:ilvl w:val="0"/>
          <w:numId w:val="5"/>
        </w:numPr>
        <w:jc w:val="both"/>
        <w:rPr>
          <w:sz w:val="20"/>
          <w:szCs w:val="20"/>
        </w:rPr>
      </w:pPr>
      <w:r w:rsidRPr="003D7E17">
        <w:rPr>
          <w:sz w:val="20"/>
          <w:szCs w:val="20"/>
        </w:rPr>
        <w:t>cluster triangulations (</w:t>
      </w:r>
      <w:r w:rsidRPr="003D7E17">
        <w:rPr>
          <w:i/>
          <w:sz w:val="20"/>
          <w:szCs w:val="20"/>
        </w:rPr>
        <w:t>e.g.</w:t>
      </w:r>
      <w:r w:rsidRPr="003D7E17">
        <w:rPr>
          <w:sz w:val="20"/>
          <w:szCs w:val="20"/>
        </w:rPr>
        <w:t xml:space="preserve"> Schneider and Westermann (2006)</w:t>
      </w:r>
      <w:r>
        <w:rPr>
          <w:sz w:val="20"/>
          <w:szCs w:val="20"/>
        </w:rPr>
        <w:t>,</w:t>
      </w:r>
      <w:r w:rsidRPr="003D7E17">
        <w:rPr>
          <w:sz w:val="20"/>
          <w:szCs w:val="20"/>
        </w:rPr>
        <w:t xml:space="preserve"> Cignoni </w:t>
      </w:r>
      <w:r w:rsidRPr="003D7E17">
        <w:rPr>
          <w:i/>
          <w:sz w:val="20"/>
          <w:szCs w:val="20"/>
        </w:rPr>
        <w:t>et al</w:t>
      </w:r>
      <w:r w:rsidRPr="003D7E17">
        <w:rPr>
          <w:sz w:val="20"/>
          <w:szCs w:val="20"/>
        </w:rPr>
        <w:t>. (2003)</w:t>
      </w:r>
      <w:r>
        <w:rPr>
          <w:sz w:val="20"/>
          <w:szCs w:val="20"/>
        </w:rPr>
        <w:t>, and Levenberg (2002)</w:t>
      </w:r>
      <w:r w:rsidRPr="003D7E17">
        <w:rPr>
          <w:sz w:val="20"/>
          <w:szCs w:val="20"/>
        </w:rPr>
        <w:t>).</w:t>
      </w:r>
    </w:p>
    <w:p w:rsidR="00DB5483" w:rsidRDefault="00DB5483" w:rsidP="00934B72">
      <w:pPr>
        <w:jc w:val="both"/>
        <w:rPr>
          <w:sz w:val="20"/>
          <w:szCs w:val="20"/>
        </w:rPr>
      </w:pPr>
    </w:p>
    <w:p w:rsidR="00DB5483" w:rsidRDefault="00DB5483" w:rsidP="00934B72">
      <w:pPr>
        <w:jc w:val="both"/>
        <w:rPr>
          <w:sz w:val="20"/>
          <w:szCs w:val="20"/>
        </w:rPr>
      </w:pPr>
      <w:r>
        <w:rPr>
          <w:sz w:val="20"/>
          <w:szCs w:val="20"/>
        </w:rPr>
        <w:tab/>
        <w:t>The first line uses regular grids, so they are scalable, simple to implement, and specially tailored for graphics hardware. The second line uses meshes with semi-regular connectivity, which relies on more powerful data structures. The third line works with regular or semi-regular contiguous portions of the mesh forming square or triangle patches. These patches are tessellated within the GPU with minimum CPU communication.</w:t>
      </w:r>
    </w:p>
    <w:p w:rsidR="00DB5483" w:rsidRDefault="00DB5483" w:rsidP="00934B72">
      <w:pPr>
        <w:jc w:val="both"/>
        <w:rPr>
          <w:sz w:val="20"/>
          <w:szCs w:val="20"/>
        </w:rPr>
      </w:pPr>
      <w:r>
        <w:rPr>
          <w:sz w:val="20"/>
          <w:szCs w:val="20"/>
        </w:rPr>
        <w:tab/>
        <w:t xml:space="preserve">The model proposed in this paper uses a regular 2D grid of square patches (called </w:t>
      </w:r>
      <w:r w:rsidRPr="00FC6A30">
        <w:rPr>
          <w:i/>
          <w:sz w:val="20"/>
          <w:szCs w:val="20"/>
        </w:rPr>
        <w:t>tiles</w:t>
      </w:r>
      <w:r>
        <w:rPr>
          <w:sz w:val="20"/>
          <w:szCs w:val="20"/>
        </w:rPr>
        <w:t xml:space="preserve">) that are independently tessellated by the GPU. This approach classifies the model as a cluster triangulation but with characteristics of simplicity found in straightforward triangulations. The key difference of our work from all the other techniques is that our system is the first to perform real-time LOD terrain rendering without using any kind of hierarchical data structure. </w:t>
      </w:r>
      <w:r w:rsidRPr="00C531D3">
        <w:rPr>
          <w:dstrike/>
          <w:sz w:val="20"/>
          <w:szCs w:val="20"/>
          <w:highlight w:val="yellow"/>
        </w:rPr>
        <w:t>Furthermore, our system does not have limitations in adaptivity and approximation quality as found in techniques of straightforward triangulations.</w:t>
      </w:r>
    </w:p>
    <w:p w:rsidR="00DB5483" w:rsidRDefault="00DB5483" w:rsidP="00BB5BF9">
      <w:pPr>
        <w:jc w:val="both"/>
        <w:rPr>
          <w:sz w:val="20"/>
          <w:szCs w:val="20"/>
        </w:rPr>
      </w:pPr>
      <w:r>
        <w:rPr>
          <w:sz w:val="20"/>
          <w:szCs w:val="20"/>
        </w:rPr>
        <w:tab/>
      </w:r>
      <w:r w:rsidRPr="00934B72">
        <w:rPr>
          <w:sz w:val="20"/>
          <w:szCs w:val="20"/>
        </w:rPr>
        <w:t xml:space="preserve">Non terrain-specific LOD strategies are also applicable to terrain cases. Many of those rely on the </w:t>
      </w:r>
      <w:r w:rsidRPr="00934B72">
        <w:rPr>
          <w:i/>
          <w:sz w:val="20"/>
          <w:szCs w:val="20"/>
        </w:rPr>
        <w:t>Geometry Shader</w:t>
      </w:r>
      <w:r w:rsidRPr="00934B72">
        <w:rPr>
          <w:sz w:val="20"/>
          <w:szCs w:val="20"/>
        </w:rPr>
        <w:t xml:space="preserve">, and can be very efficient. There are GPU-based methods such as </w:t>
      </w:r>
      <w:r>
        <w:rPr>
          <w:sz w:val="20"/>
          <w:szCs w:val="20"/>
        </w:rPr>
        <w:t xml:space="preserve">(Hu </w:t>
      </w:r>
      <w:r w:rsidRPr="00BB5BF9">
        <w:rPr>
          <w:i/>
          <w:sz w:val="20"/>
          <w:szCs w:val="20"/>
        </w:rPr>
        <w:t>et al</w:t>
      </w:r>
      <w:r>
        <w:rPr>
          <w:sz w:val="20"/>
          <w:szCs w:val="20"/>
        </w:rPr>
        <w:t>. 2010)</w:t>
      </w:r>
      <w:r w:rsidRPr="00934B72">
        <w:rPr>
          <w:sz w:val="20"/>
          <w:szCs w:val="20"/>
        </w:rPr>
        <w:t xml:space="preserve"> </w:t>
      </w:r>
      <w:r>
        <w:rPr>
          <w:sz w:val="20"/>
          <w:szCs w:val="20"/>
        </w:rPr>
        <w:t>(</w:t>
      </w:r>
      <w:r w:rsidRPr="00934B72">
        <w:rPr>
          <w:sz w:val="20"/>
          <w:szCs w:val="20"/>
        </w:rPr>
        <w:t>DeCoro and Tatarchuk</w:t>
      </w:r>
      <w:r>
        <w:rPr>
          <w:sz w:val="20"/>
          <w:szCs w:val="20"/>
        </w:rPr>
        <w:t xml:space="preserve"> 2007)</w:t>
      </w:r>
      <w:r w:rsidRPr="00934B72">
        <w:rPr>
          <w:sz w:val="20"/>
          <w:szCs w:val="20"/>
        </w:rPr>
        <w:t xml:space="preserve"> and </w:t>
      </w:r>
      <w:r>
        <w:rPr>
          <w:sz w:val="20"/>
          <w:szCs w:val="20"/>
        </w:rPr>
        <w:t>(</w:t>
      </w:r>
      <w:r w:rsidRPr="00934B72">
        <w:rPr>
          <w:sz w:val="20"/>
          <w:szCs w:val="20"/>
        </w:rPr>
        <w:t xml:space="preserve">Ji </w:t>
      </w:r>
      <w:r w:rsidRPr="00BB5BF9">
        <w:rPr>
          <w:i/>
          <w:sz w:val="20"/>
          <w:szCs w:val="20"/>
        </w:rPr>
        <w:t>et al</w:t>
      </w:r>
      <w:r w:rsidRPr="00934B72">
        <w:rPr>
          <w:sz w:val="20"/>
          <w:szCs w:val="20"/>
        </w:rPr>
        <w:t>.</w:t>
      </w:r>
      <w:r>
        <w:rPr>
          <w:sz w:val="20"/>
          <w:szCs w:val="20"/>
        </w:rPr>
        <w:t xml:space="preserve"> 2006)</w:t>
      </w:r>
      <w:r w:rsidRPr="00934B72">
        <w:rPr>
          <w:sz w:val="20"/>
          <w:szCs w:val="20"/>
        </w:rPr>
        <w:t>.</w:t>
      </w:r>
      <w:r>
        <w:rPr>
          <w:sz w:val="20"/>
          <w:szCs w:val="20"/>
        </w:rPr>
        <w:t xml:space="preserve"> </w:t>
      </w:r>
      <w:r w:rsidRPr="00934B72">
        <w:rPr>
          <w:sz w:val="20"/>
          <w:szCs w:val="20"/>
        </w:rPr>
        <w:t>Even though such strategies are GPU-based and very efficient, the</w:t>
      </w:r>
      <w:r>
        <w:rPr>
          <w:sz w:val="20"/>
          <w:szCs w:val="20"/>
        </w:rPr>
        <w:t xml:space="preserve">y rely on complex hierarchical </w:t>
      </w:r>
      <w:r w:rsidRPr="00934B72">
        <w:rPr>
          <w:sz w:val="20"/>
          <w:szCs w:val="20"/>
        </w:rPr>
        <w:t>structures and conditions for mesh updating to avoid mesh fracture.</w:t>
      </w:r>
    </w:p>
    <w:p w:rsidR="00DB5483" w:rsidRDefault="00DB5483" w:rsidP="00934B72">
      <w:pPr>
        <w:jc w:val="both"/>
        <w:rPr>
          <w:sz w:val="20"/>
          <w:szCs w:val="20"/>
        </w:rPr>
      </w:pPr>
      <w:r>
        <w:rPr>
          <w:sz w:val="20"/>
          <w:szCs w:val="20"/>
        </w:rPr>
        <w:tab/>
        <w:t xml:space="preserve">Most of the new GPU-based proposals for multiresolution models avoid precomputation steps, but still require to traverse the entire representation at every frame (Ji </w:t>
      </w:r>
      <w:r w:rsidRPr="00D33A6A">
        <w:rPr>
          <w:i/>
          <w:sz w:val="20"/>
          <w:szCs w:val="20"/>
        </w:rPr>
        <w:t>et al</w:t>
      </w:r>
      <w:r>
        <w:rPr>
          <w:sz w:val="20"/>
          <w:szCs w:val="20"/>
        </w:rPr>
        <w:t xml:space="preserve">. 2006) (DeCoro </w:t>
      </w:r>
      <w:r w:rsidRPr="00D33A6A">
        <w:rPr>
          <w:i/>
          <w:sz w:val="20"/>
          <w:szCs w:val="20"/>
        </w:rPr>
        <w:t>et al</w:t>
      </w:r>
      <w:r>
        <w:rPr>
          <w:sz w:val="20"/>
          <w:szCs w:val="20"/>
        </w:rPr>
        <w:t xml:space="preserve">. 2007). A notable exception is the work by Hu </w:t>
      </w:r>
      <w:r w:rsidRPr="00313E6D">
        <w:rPr>
          <w:i/>
          <w:sz w:val="20"/>
          <w:szCs w:val="20"/>
        </w:rPr>
        <w:t>et al</w:t>
      </w:r>
      <w:r>
        <w:rPr>
          <w:sz w:val="20"/>
          <w:szCs w:val="20"/>
        </w:rPr>
        <w:t>. (2010), which, however, uses a hierarchical data structure – what makes it more complex than our system. To traverse the entire representation at every frame is not appropriate for dynamic change of the terrain – a critical issue in 3D games. In our model, the terrain can be deformed dynamically by direct manipulation of the height map with no extra burden to the system.</w:t>
      </w:r>
    </w:p>
    <w:p w:rsidR="00DB5483" w:rsidRDefault="00DB5483" w:rsidP="00934B72">
      <w:pPr>
        <w:jc w:val="both"/>
        <w:rPr>
          <w:sz w:val="20"/>
          <w:szCs w:val="20"/>
        </w:rPr>
      </w:pPr>
      <w:r>
        <w:rPr>
          <w:sz w:val="20"/>
          <w:szCs w:val="20"/>
        </w:rPr>
        <w:tab/>
        <w:t>Our system performs parallel local processing based on hardware tessellation unit found in modern GPUs. Hardware tessellation is not something new. ATI and Xbox 360 game developers have had the opportunity to use it since 2005 at least. DirectX 11, recently launched in the market, brings tessellation support as a native feature. However, in 2007, ATI extended the Direct3D 9 API to provide access to the tessellation functionality via a wrapper API.</w:t>
      </w:r>
    </w:p>
    <w:p w:rsidR="00DB5483" w:rsidRDefault="00DB5483" w:rsidP="00934B72">
      <w:pPr>
        <w:jc w:val="both"/>
        <w:rPr>
          <w:sz w:val="20"/>
          <w:szCs w:val="20"/>
        </w:rPr>
      </w:pPr>
      <w:r>
        <w:rPr>
          <w:noProof/>
        </w:rPr>
        <w:pict>
          <v:shapetype id="_x0000_t202" coordsize="21600,21600" o:spt="202" path="m,l,21600r21600,l21600,xe">
            <v:stroke joinstyle="miter"/>
            <v:path gradientshapeok="t" o:connecttype="rect"/>
          </v:shapetype>
          <v:shape id="_x0000_s1026" type="#_x0000_t202" style="position:absolute;left:0;text-align:left;margin-left:239.3pt;margin-top:50.6pt;width:235.45pt;height:128.95pt;z-index:251654144" stroked="f">
            <v:textbox style="mso-next-textbox:#_x0000_s1026">
              <w:txbxContent>
                <w:p w:rsidR="00DB5483" w:rsidRDefault="00DB5483">
                  <w:r w:rsidRPr="007779DE">
                    <w:rPr>
                      <w:noProof/>
                    </w:rPr>
                    <w:pict>
                      <v:shape id="Object 1" o:spid="_x0000_i1030" type="#_x0000_t75" style="width:202.5pt;height:78.75pt;visibility:visible" o:gfxdata="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">
                        <v:imagedata r:id="rId9" o:title="" croptop="-6180f" cropbottom="-2306f" cropleft="-1809f" cropright="-1775f"/>
                        <o:lock v:ext="edit" aspectratio="f"/>
                      </v:shape>
                    </w:pict>
                  </w:r>
                </w:p>
                <w:p w:rsidR="00DB5483" w:rsidRDefault="00DB5483">
                  <w:pPr>
                    <w:rPr>
                      <w:sz w:val="18"/>
                      <w:szCs w:val="18"/>
                    </w:rPr>
                  </w:pPr>
                </w:p>
                <w:p w:rsidR="00DB5483" w:rsidRPr="00D734E8" w:rsidRDefault="00DB5483" w:rsidP="00910F4C">
                  <w:pPr>
                    <w:jc w:val="both"/>
                    <w:rPr>
                      <w:sz w:val="18"/>
                      <w:szCs w:val="18"/>
                    </w:rPr>
                  </w:pPr>
                  <w:r>
                    <w:rPr>
                      <w:sz w:val="18"/>
                      <w:szCs w:val="18"/>
                    </w:rPr>
                    <w:t>Figure 2. Tessellation reference points (four points in the middle of the edges and one at the patch center). vi is a patch vertex</w:t>
                  </w:r>
                </w:p>
              </w:txbxContent>
            </v:textbox>
            <w10:wrap type="topAndBottom"/>
          </v:shape>
        </w:pict>
      </w:r>
      <w:r>
        <w:rPr>
          <w:sz w:val="20"/>
          <w:szCs w:val="20"/>
        </w:rPr>
        <w:tab/>
        <w:t xml:space="preserve">Despite all the previous advance in tessellation hardware, LOD terrain researchers seem not be aware of the problems game developers face to use this functionality. Indeed, current Xbox games have not being extensively reporting the use of this functionality. We think that the reasons for this lack of popularity are the problems to control shimmering and popping artifacts emerging from the straightforward use of tessellation hardware. The present paper proposes a model to overcome those difficulties through simple control and error criteria. We can find some similarity of our criteria with techniques proposed by </w:t>
      </w:r>
      <w:r w:rsidRPr="00C531D3">
        <w:rPr>
          <w:sz w:val="20"/>
          <w:szCs w:val="20"/>
          <w:highlight w:val="yellow"/>
        </w:rPr>
        <w:t xml:space="preserve">Tatarchuk </w:t>
      </w:r>
      <w:r w:rsidRPr="00C531D3">
        <w:rPr>
          <w:i/>
          <w:sz w:val="20"/>
          <w:szCs w:val="20"/>
          <w:highlight w:val="yellow"/>
        </w:rPr>
        <w:t>et al</w:t>
      </w:r>
      <w:r w:rsidRPr="00C531D3">
        <w:rPr>
          <w:sz w:val="20"/>
          <w:szCs w:val="20"/>
          <w:highlight w:val="yellow"/>
        </w:rPr>
        <w:t>. (2010), but our approach is broader and more flexible than the one found in that reference.</w:t>
      </w:r>
    </w:p>
    <w:p w:rsidR="00DB5483" w:rsidRDefault="00DB5483" w:rsidP="00934B72">
      <w:pPr>
        <w:jc w:val="both"/>
        <w:rPr>
          <w:sz w:val="20"/>
          <w:szCs w:val="20"/>
        </w:rPr>
      </w:pPr>
      <w:r>
        <w:rPr>
          <w:sz w:val="20"/>
          <w:szCs w:val="20"/>
        </w:rPr>
        <w:tab/>
        <w:t>Our model establishes a clearer framework for the practice of LOD terrain rendering by local parallel processing.</w:t>
      </w:r>
    </w:p>
    <w:p w:rsidR="00DB5483" w:rsidRDefault="00DB5483" w:rsidP="00934B72">
      <w:pPr>
        <w:jc w:val="both"/>
        <w:rPr>
          <w:sz w:val="20"/>
          <w:szCs w:val="20"/>
        </w:rPr>
      </w:pPr>
      <w:r>
        <w:rPr>
          <w:sz w:val="20"/>
          <w:szCs w:val="20"/>
        </w:rPr>
        <w:tab/>
        <w:t xml:space="preserve">To the best of our knowledge, no other current work in the literature </w:t>
      </w:r>
      <w:r w:rsidRPr="00934B72">
        <w:rPr>
          <w:sz w:val="20"/>
          <w:szCs w:val="20"/>
        </w:rPr>
        <w:t>provide</w:t>
      </w:r>
      <w:r>
        <w:rPr>
          <w:sz w:val="20"/>
          <w:szCs w:val="20"/>
        </w:rPr>
        <w:t xml:space="preserve">s a </w:t>
      </w:r>
      <w:r w:rsidRPr="00934B72">
        <w:rPr>
          <w:sz w:val="20"/>
          <w:szCs w:val="20"/>
        </w:rPr>
        <w:t xml:space="preserve">way to implement a </w:t>
      </w:r>
      <w:r>
        <w:rPr>
          <w:sz w:val="20"/>
          <w:szCs w:val="20"/>
        </w:rPr>
        <w:t>robust and</w:t>
      </w:r>
      <w:r w:rsidRPr="00934B72">
        <w:rPr>
          <w:sz w:val="20"/>
          <w:szCs w:val="20"/>
        </w:rPr>
        <w:t xml:space="preserve"> efficient </w:t>
      </w:r>
      <w:r>
        <w:rPr>
          <w:sz w:val="20"/>
          <w:szCs w:val="20"/>
        </w:rPr>
        <w:t>LOD terrain rendering</w:t>
      </w:r>
      <w:r w:rsidRPr="00934B72">
        <w:rPr>
          <w:sz w:val="20"/>
          <w:szCs w:val="20"/>
        </w:rPr>
        <w:t xml:space="preserve"> without hierarchical </w:t>
      </w:r>
      <w:r>
        <w:rPr>
          <w:sz w:val="20"/>
          <w:szCs w:val="20"/>
        </w:rPr>
        <w:t xml:space="preserve">data </w:t>
      </w:r>
      <w:r w:rsidRPr="00934B72">
        <w:rPr>
          <w:sz w:val="20"/>
          <w:szCs w:val="20"/>
        </w:rPr>
        <w:t>structures</w:t>
      </w:r>
      <w:r>
        <w:rPr>
          <w:sz w:val="20"/>
          <w:szCs w:val="20"/>
        </w:rPr>
        <w:t>. Also no other work establishes a clear framework for local parallel processing of terrain rendering.</w:t>
      </w:r>
    </w:p>
    <w:p w:rsidR="00DB5483" w:rsidRPr="00365E9B" w:rsidRDefault="00DB5483" w:rsidP="00934B72">
      <w:pPr>
        <w:jc w:val="both"/>
        <w:rPr>
          <w:dstrike/>
          <w:sz w:val="20"/>
          <w:szCs w:val="20"/>
        </w:rPr>
      </w:pPr>
      <w:r>
        <w:rPr>
          <w:sz w:val="20"/>
          <w:szCs w:val="20"/>
        </w:rPr>
        <w:tab/>
      </w:r>
      <w:r w:rsidRPr="00365E9B">
        <w:rPr>
          <w:dstrike/>
          <w:sz w:val="20"/>
          <w:szCs w:val="20"/>
          <w:highlight w:val="yellow"/>
        </w:rPr>
        <w:t xml:space="preserve">A preliminary report on our system is available elsewhere (Valdetaro </w:t>
      </w:r>
      <w:r w:rsidRPr="00365E9B">
        <w:rPr>
          <w:i/>
          <w:dstrike/>
          <w:sz w:val="20"/>
          <w:szCs w:val="20"/>
          <w:highlight w:val="yellow"/>
        </w:rPr>
        <w:t>et al</w:t>
      </w:r>
      <w:r w:rsidRPr="00365E9B">
        <w:rPr>
          <w:dstrike/>
          <w:sz w:val="20"/>
          <w:szCs w:val="20"/>
          <w:highlight w:val="yellow"/>
        </w:rPr>
        <w:t>. 2010).</w:t>
      </w:r>
    </w:p>
    <w:p w:rsidR="00DB5483" w:rsidRDefault="00DB5483" w:rsidP="00934B72">
      <w:pPr>
        <w:jc w:val="both"/>
        <w:rPr>
          <w:b/>
          <w:sz w:val="20"/>
          <w:szCs w:val="20"/>
        </w:rPr>
      </w:pPr>
    </w:p>
    <w:p w:rsidR="00DB5483" w:rsidRDefault="00DB5483" w:rsidP="005570FF">
      <w:pPr>
        <w:jc w:val="both"/>
        <w:rPr>
          <w:rFonts w:ascii="Arial" w:hAnsi="Arial" w:cs="Arial"/>
          <w:b/>
          <w:bCs/>
          <w:sz w:val="20"/>
          <w:szCs w:val="20"/>
        </w:rPr>
      </w:pPr>
      <w:r w:rsidRPr="002117DE">
        <w:rPr>
          <w:rFonts w:ascii="Arial" w:hAnsi="Arial" w:cs="Arial"/>
          <w:b/>
          <w:bCs/>
          <w:sz w:val="20"/>
          <w:szCs w:val="20"/>
          <w:highlight w:val="yellow"/>
        </w:rPr>
        <w:t>3. Approach Overview</w:t>
      </w:r>
      <w:r>
        <w:rPr>
          <w:rFonts w:ascii="Arial" w:hAnsi="Arial" w:cs="Arial"/>
          <w:b/>
          <w:bCs/>
          <w:sz w:val="20"/>
          <w:szCs w:val="20"/>
        </w:rPr>
        <w:t xml:space="preserve"> (verificar fonte)</w:t>
      </w:r>
    </w:p>
    <w:p w:rsidR="00DB5483" w:rsidRDefault="00DB5483" w:rsidP="00934B72">
      <w:pPr>
        <w:jc w:val="both"/>
        <w:rPr>
          <w:b/>
          <w:sz w:val="20"/>
          <w:szCs w:val="20"/>
        </w:rPr>
      </w:pPr>
    </w:p>
    <w:p w:rsidR="00DB5483" w:rsidRPr="00934B72" w:rsidRDefault="00DB5483" w:rsidP="00934B72">
      <w:pPr>
        <w:jc w:val="both"/>
        <w:rPr>
          <w:sz w:val="20"/>
          <w:szCs w:val="20"/>
        </w:rPr>
      </w:pPr>
      <w:r>
        <w:rPr>
          <w:b/>
          <w:sz w:val="20"/>
          <w:szCs w:val="20"/>
        </w:rPr>
        <w:tab/>
      </w:r>
      <w:r w:rsidRPr="00934B72">
        <w:rPr>
          <w:sz w:val="20"/>
          <w:szCs w:val="20"/>
        </w:rPr>
        <w:t>Refining the tiles view-dependently and continuously is a challenging problem, especially if the mesh tiles should not be refined the same way. We must guarantee mesh continuity. Edges of adjacent tiles must have equal number of subdivisions, regardless of each connec</w:t>
      </w:r>
      <w:r>
        <w:rPr>
          <w:sz w:val="20"/>
          <w:szCs w:val="20"/>
        </w:rPr>
        <w:t>ted tile's number of sub-quads.</w:t>
      </w:r>
    </w:p>
    <w:p w:rsidR="00DB5483" w:rsidRDefault="00DB5483" w:rsidP="00934B72">
      <w:pPr>
        <w:jc w:val="both"/>
        <w:rPr>
          <w:sz w:val="20"/>
          <w:szCs w:val="20"/>
        </w:rPr>
      </w:pPr>
      <w:r>
        <w:rPr>
          <w:sz w:val="20"/>
          <w:szCs w:val="20"/>
        </w:rPr>
        <w:tab/>
      </w:r>
      <w:r w:rsidRPr="00934B72">
        <w:rPr>
          <w:sz w:val="20"/>
          <w:szCs w:val="20"/>
        </w:rPr>
        <w:t xml:space="preserve">In order to refine the mesh on-the-fly, our approach makes use of the </w:t>
      </w:r>
      <w:r w:rsidRPr="00934B72">
        <w:rPr>
          <w:i/>
          <w:sz w:val="20"/>
          <w:szCs w:val="20"/>
        </w:rPr>
        <w:t>Tessellator</w:t>
      </w:r>
      <w:r w:rsidRPr="00934B72">
        <w:rPr>
          <w:sz w:val="20"/>
          <w:szCs w:val="20"/>
        </w:rPr>
        <w:t xml:space="preserve"> pipeline stage introduced in recent GPUs</w:t>
      </w:r>
      <w:r>
        <w:rPr>
          <w:sz w:val="20"/>
          <w:szCs w:val="20"/>
        </w:rPr>
        <w:t xml:space="preserve"> (NVIDIA, 2010) (Tatarchuk </w:t>
      </w:r>
      <w:r w:rsidRPr="000D2700">
        <w:rPr>
          <w:i/>
          <w:sz w:val="20"/>
          <w:szCs w:val="20"/>
        </w:rPr>
        <w:t>et al</w:t>
      </w:r>
      <w:r>
        <w:rPr>
          <w:sz w:val="20"/>
          <w:szCs w:val="20"/>
        </w:rPr>
        <w:t>. 2010)</w:t>
      </w:r>
      <w:r w:rsidRPr="00934B72">
        <w:rPr>
          <w:sz w:val="20"/>
          <w:szCs w:val="20"/>
        </w:rPr>
        <w:t xml:space="preserve">, which is able to subdivide a tile </w:t>
      </w:r>
      <w:r>
        <w:rPr>
          <w:sz w:val="20"/>
          <w:szCs w:val="20"/>
        </w:rPr>
        <w:t>(</w:t>
      </w:r>
      <w:r w:rsidRPr="002A2873">
        <w:rPr>
          <w:i/>
          <w:sz w:val="20"/>
          <w:szCs w:val="20"/>
        </w:rPr>
        <w:t>i.e.</w:t>
      </w:r>
      <w:r>
        <w:rPr>
          <w:sz w:val="20"/>
          <w:szCs w:val="20"/>
        </w:rPr>
        <w:t xml:space="preserve"> a square patch) </w:t>
      </w:r>
      <w:r w:rsidRPr="00934B72">
        <w:rPr>
          <w:sz w:val="20"/>
          <w:szCs w:val="20"/>
        </w:rPr>
        <w:t>in up to 4096 sub-tiles</w:t>
      </w:r>
      <w:r>
        <w:rPr>
          <w:sz w:val="20"/>
          <w:szCs w:val="20"/>
        </w:rPr>
        <w:t xml:space="preserve"> (also called “quads”)</w:t>
      </w:r>
      <w:r w:rsidRPr="00934B72">
        <w:rPr>
          <w:sz w:val="20"/>
          <w:szCs w:val="20"/>
        </w:rPr>
        <w:t xml:space="preserve">. </w:t>
      </w:r>
      <w:r>
        <w:rPr>
          <w:sz w:val="20"/>
          <w:szCs w:val="20"/>
        </w:rPr>
        <w:t>Tessellation and all its supporting stages are performed in parallel on the GPU</w:t>
      </w:r>
      <w:r w:rsidRPr="0038703C">
        <w:rPr>
          <w:sz w:val="20"/>
          <w:szCs w:val="20"/>
          <w:highlight w:val="yellow"/>
        </w:rPr>
        <w:t>, and the tessellation patterns are all performed by the fixed function part of the pipeline.</w:t>
      </w:r>
      <w:r>
        <w:rPr>
          <w:sz w:val="20"/>
          <w:szCs w:val="20"/>
        </w:rPr>
        <w:t xml:space="preserve"> Therefore, the idea is to tessellate the tile independently of the results of the other tiles, establishing a true local parallel processing.</w:t>
      </w:r>
    </w:p>
    <w:p w:rsidR="00DB5483" w:rsidRDefault="00DB5483" w:rsidP="00934B72">
      <w:pPr>
        <w:jc w:val="both"/>
        <w:rPr>
          <w:sz w:val="20"/>
          <w:szCs w:val="20"/>
        </w:rPr>
      </w:pPr>
      <w:r>
        <w:rPr>
          <w:sz w:val="20"/>
          <w:szCs w:val="20"/>
        </w:rPr>
        <w:tab/>
        <w:t xml:space="preserve">We can achieve this independency by defining a regular grid in </w:t>
      </w:r>
      <w:r w:rsidRPr="00934B72">
        <w:rPr>
          <w:sz w:val="20"/>
          <w:szCs w:val="20"/>
        </w:rPr>
        <w:t>which</w:t>
      </w:r>
      <w:r>
        <w:rPr>
          <w:sz w:val="20"/>
          <w:szCs w:val="20"/>
        </w:rPr>
        <w:t xml:space="preserve"> an edge shared by two tiles has the same value of tessellation factor (called TessFactor). </w:t>
      </w:r>
    </w:p>
    <w:p w:rsidR="00DB5483" w:rsidRDefault="00DB5483" w:rsidP="00934B72">
      <w:pPr>
        <w:jc w:val="both"/>
        <w:rPr>
          <w:sz w:val="20"/>
          <w:szCs w:val="20"/>
        </w:rPr>
      </w:pPr>
    </w:p>
    <w:p w:rsidR="00DB5483" w:rsidRDefault="00DB5483" w:rsidP="00934B72">
      <w:pPr>
        <w:jc w:val="both"/>
        <w:rPr>
          <w:sz w:val="20"/>
          <w:szCs w:val="20"/>
        </w:rPr>
      </w:pPr>
      <w:r>
        <w:rPr>
          <w:sz w:val="20"/>
          <w:szCs w:val="20"/>
        </w:rPr>
        <w:tab/>
        <w:t>We define tessellation reference points (Figure 2) and the tessellation factor for them is given by:</w:t>
      </w:r>
    </w:p>
    <w:p w:rsidR="00DB5483" w:rsidRDefault="00DB5483" w:rsidP="00934B72">
      <w:pPr>
        <w:jc w:val="both"/>
        <w:rPr>
          <w:sz w:val="20"/>
          <w:szCs w:val="20"/>
        </w:rPr>
      </w:pPr>
    </w:p>
    <w:p w:rsidR="00DB5483" w:rsidRPr="00365E9B" w:rsidRDefault="00DB5483" w:rsidP="00934B72">
      <w:pPr>
        <w:jc w:val="both"/>
        <w:rPr>
          <w:sz w:val="20"/>
          <w:szCs w:val="20"/>
        </w:rPr>
      </w:pPr>
      <w:r w:rsidRPr="00365E9B">
        <w:rPr>
          <w:sz w:val="20"/>
          <w:szCs w:val="20"/>
        </w:rPr>
        <w:fldChar w:fldCharType="begin"/>
      </w:r>
      <w:r w:rsidRPr="00365E9B">
        <w:rPr>
          <w:sz w:val="20"/>
          <w:szCs w:val="20"/>
        </w:rPr>
        <w:instrText xml:space="preserve"> QUOTE </w:instrText>
      </w:r>
      <w:r w:rsidRPr="00306214">
        <w:pict>
          <v:shape id="_x0000_i1031" type="#_x0000_t75" style="width:95.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0F49E3&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0F49E3&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i&lt;/m:t&gt;&lt;/m:r&gt;&lt;/m:sub&gt;&lt;/m:sSub&gt;&lt;m:r&gt;&lt;w:rPr&gt;&lt;w:rFonts w:ascii=&quot;Cambria Math&quot; w:h-ansi=&quot;Cambria Math&quot;/&gt;&lt;wx:font wx:val=&quot;Cambria Math&quot;/&gt;&lt;w:i/&gt;&lt;w:sz w:val=&quot;20&quot;/&gt;&lt;w:sz-cs w:val=&quot;20&quot;/&gt;&lt;w:lang w:val=&quot;PT-BR&quot;/&gt;&lt;/w:rPr&gt;&lt;m:t&gt;=&lt;/m:t&gt;&lt;/m:r&gt;&lt;m:r&gt;&lt;w:rPr&gt;&lt;w:rFonts w:ascii=&quot;Cambria Math&quot; w:h-ansi=&quot;Cambria Math&quot;/&gt;&lt;wx:font wx:val=&quot;Cambria Math&quot;/&gt;&lt;w:i/&gt;&lt;w:sz w:val=&quot;20&quot;/&gt;&lt;w:sz-cs w:val=&quot;20&quot;/&gt;&lt;/w:rPr&gt;&lt;m:t&gt;f&lt;/m:t&gt;&lt;/m:r&gt;&lt;m:r&gt;&lt;w:rPr&gt;&lt;w:rFonts w:ascii=&quot;Cambria Math&quot; w:h-ansi=&quot;Cambria Math&quot;/&gt;&lt;wx:font wx:val=&quot;Cambria Math&quot;/&gt;&lt;w:i/&gt;&lt;w:sz w:val=&quot;20&quot;/&gt;&lt;w:sz-cs w:val=&quot;20&quot;/&gt;&lt;w:lang w:val=&quot;PT-BR&quot;/&gt;&lt;/w:rPr&gt;&lt;m:t&gt;(&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lang w:val=&quot;PT-BR&quot;/&gt;&lt;/w:rPr&gt;&lt;m:t&gt;h&lt;/m:t&gt;&lt;/m:r&gt;&lt;/m:e&gt;&lt;m:sub&gt;&lt;m:r&gt;&lt;w:rPr&gt;&lt;w:rFonts w:ascii=&quot;Cambria Math&quot; w:h-ansi=&quot;Cambria Math&quot;/&gt;&lt;wx:font wx:val=&quot;Cambria Math&quot;/&gt;&lt;w:i/&gt;&lt;w:sz w:val=&quot;20&quot;/&gt;&lt;w:sz-cs w:val=&quot;20&quot;/&gt;&lt;/w:rPr&gt;&lt;m:t&gt;i&lt;/m:t&gt;&lt;/m:r&gt;&lt;/m:sub&gt;&lt;/m:sSub&gt;&lt;m:r&gt;&lt;w:rPr&gt;&lt;w:rFonts w:ascii=&quot;Cambria Math&quot; w:h-ansi=&quot;Cambria Math&quot;/&gt;&lt;wx:font wx:val=&quot;Cambria Math&quot;/&gt;&lt;w:i/&gt;&lt;w:sz w:val=&quot;20&quot;/&gt;&lt;w:sz-cs w:val=&quot;20&quot;/&gt;&lt;w:lang w:val=&quot;PT-BR&quot;/&gt;&lt;/w:rPr&gt;&lt;m:t&gt;,&lt;/m:t&gt;&lt;/m:r&gt;&lt;m:r&gt;&lt;w:rPr&gt;&lt;w:rFonts w:ascii=&quot;Cambria Math&quot; w:h-ansi=&quot;Cambria Math&quot;/&gt;&lt;wx:font wx:val=&quot;Cambria Math&quot;/&gt;&lt;w:i/&gt;&lt;w:sz w:val=&quot;20&quot;/&gt;&lt;w:sz-cs w:val=&quot;20&quot;/&gt;&lt;/w:rPr&gt;&lt;m:t&gt;view&lt;/m:t&gt;&lt;/m:r&gt;&lt;m:r&gt;&lt;w:rPr&gt;&lt;w:rFonts w:ascii=&quot;Cambria Math&quot; w:h-ansi=&quot;Cambria Math&quot;/&gt;&lt;wx:font wx:val=&quot;Cambria Math&quot;/&gt;&lt;w:i/&gt;&lt;w:sz w:val=&quot;20&quot;/&gt;&lt;w:sz-cs w:val=&quot;20&quot;/&gt;&lt;w:lang w:val=&quot;PT-BR&quot;/&gt;&lt;/w:rPr&gt;&lt;m:t&gt;,&lt;/m:t&gt;&lt;/m:r&gt;&lt;m:sSup&gt;&lt;m:sSupPr&gt;&lt;m:ctrlPr&gt;&lt;w:rPr&gt;&lt;w:rFonts w:ascii=&quot;Cambria Math&quot; w:h-ansi=&quot;Cambria Math&quot;/&gt;&lt;wx:font wx:val=&quot;Cambria Math&quot;/&gt;&lt;w:sz w:val=&quot;20&quot;/&gt;&lt;w:sz-cs w:val=&quot;20&quot;/&gt;&lt;/w:rPr&gt;&lt;/m:ctrlPr&gt;&lt;/m:sSupPr&gt;&lt;m:e&gt;&lt;m:r&gt;&lt;m:rPr&gt;&lt;m:sty m:val=&quot;p&quot;/&gt;&lt;/m:rPr&gt;&lt;w:rPr&gt;&lt;w:rFonts w:ascii=&quot;Cambria Math&quot; w:h-ansi=&quot;Cambria Math&quot;/&gt;&lt;wx:font wx:val=&quot;Cambria Math&quot;/&gt;&lt;w:sz w:val=&quot;20&quot;/&gt;&lt;w:sz-cs w:val=&quot;20&quot;/&gt;&lt;w:lang w:val=&quot;PT-BR&quot;/&gt;&lt;/w:rPr&gt;&lt;m:t&gt;âˆ‡&lt;/m:t&gt;&lt;/m:r&gt;&lt;/m:e&gt;&lt;m:sup&gt;&lt;m:r&gt;&lt;m:rPr&gt;&lt;m:sty m:val=&quot;p&quot;/&gt;&lt;/m:rPr&gt;&lt;w:rPr&gt;&lt;w:rFonts w:ascii=&quot;Cambria Math&quot; w:h-ansi=&quot;Cambria Math&quot;/&gt;&lt;wx:font wx:val=&quot;Cambria Math&quot;/&gt;&lt;w:sz w:val=&quot;20&quot;/&gt;&lt;w:sz-cs w:val=&quot;20&quot;/&gt;&lt;w:lang w:val=&quot;PT-BR&quot;/&gt;&lt;/w:rPr&gt;&lt;m:t&gt;2&lt;/m:t&gt;&lt;/m:r&gt;&lt;/m:sup&gt;&lt;/m:sSup&gt;&lt;m:r&gt;&lt;w:rPr&gt;&lt;w:rFonts w:ascii=&quot;Cambria Math&quot; w:h-ansi=&quot;Cambria Math&quot;/&gt;&lt;wx:font wx:val=&quot;Cambria Math&quot;/&gt;&lt;w:i/&gt;&lt;w:sz w:val=&quot;20&quot;/&gt;&lt;w:sz-cs w:val=&quot;20&quot;/&gt;&lt;w:lang w:val=&quot;PT-BR&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365E9B">
        <w:rPr>
          <w:sz w:val="20"/>
          <w:szCs w:val="20"/>
        </w:rPr>
        <w:instrText xml:space="preserve"> </w:instrText>
      </w:r>
      <w:r w:rsidRPr="00365E9B">
        <w:rPr>
          <w:sz w:val="20"/>
          <w:szCs w:val="20"/>
        </w:rPr>
        <w:fldChar w:fldCharType="separate"/>
      </w:r>
      <w:r w:rsidRPr="00306214">
        <w:pict>
          <v:shape id="_x0000_i1032" type="#_x0000_t75" style="width:95.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0F49E3&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0F49E3&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i&lt;/m:t&gt;&lt;/m:r&gt;&lt;/m:sub&gt;&lt;/m:sSub&gt;&lt;m:r&gt;&lt;w:rPr&gt;&lt;w:rFonts w:ascii=&quot;Cambria Math&quot; w:h-ansi=&quot;Cambria Math&quot;/&gt;&lt;wx:font wx:val=&quot;Cambria Math&quot;/&gt;&lt;w:i/&gt;&lt;w:sz w:val=&quot;20&quot;/&gt;&lt;w:sz-cs w:val=&quot;20&quot;/&gt;&lt;w:lang w:val=&quot;PT-BR&quot;/&gt;&lt;/w:rPr&gt;&lt;m:t&gt;=&lt;/m:t&gt;&lt;/m:r&gt;&lt;m:r&gt;&lt;w:rPr&gt;&lt;w:rFonts w:ascii=&quot;Cambria Math&quot; w:h-ansi=&quot;Cambria Math&quot;/&gt;&lt;wx:font wx:val=&quot;Cambria Math&quot;/&gt;&lt;w:i/&gt;&lt;w:sz w:val=&quot;20&quot;/&gt;&lt;w:sz-cs w:val=&quot;20&quot;/&gt;&lt;/w:rPr&gt;&lt;m:t&gt;f&lt;/m:t&gt;&lt;/m:r&gt;&lt;m:r&gt;&lt;w:rPr&gt;&lt;w:rFonts w:ascii=&quot;Cambria Math&quot; w:h-ansi=&quot;Cambria Math&quot;/&gt;&lt;wx:font wx:val=&quot;Cambria Math&quot;/&gt;&lt;w:i/&gt;&lt;w:sz w:val=&quot;20&quot;/&gt;&lt;w:sz-cs w:val=&quot;20&quot;/&gt;&lt;w:lang w:val=&quot;PT-BR&quot;/&gt;&lt;/w:rPr&gt;&lt;m:t&gt;(&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lang w:val=&quot;PT-BR&quot;/&gt;&lt;/w:rPr&gt;&lt;m:t&gt;h&lt;/m:t&gt;&lt;/m:r&gt;&lt;/m:e&gt;&lt;m:sub&gt;&lt;m:r&gt;&lt;w:rPr&gt;&lt;w:rFonts w:ascii=&quot;Cambria Math&quot; w:h-ansi=&quot;Cambria Math&quot;/&gt;&lt;wx:font wx:val=&quot;Cambria Math&quot;/&gt;&lt;w:i/&gt;&lt;w:sz w:val=&quot;20&quot;/&gt;&lt;w:sz-cs w:val=&quot;20&quot;/&gt;&lt;/w:rPr&gt;&lt;m:t&gt;i&lt;/m:t&gt;&lt;/m:r&gt;&lt;/m:sub&gt;&lt;/m:sSub&gt;&lt;m:r&gt;&lt;w:rPr&gt;&lt;w:rFonts w:ascii=&quot;Cambria Math&quot; w:h-ansi=&quot;Cambria Math&quot;/&gt;&lt;wx:font wx:val=&quot;Cambria Math&quot;/&gt;&lt;w:i/&gt;&lt;w:sz w:val=&quot;20&quot;/&gt;&lt;w:sz-cs w:val=&quot;20&quot;/&gt;&lt;w:lang w:val=&quot;PT-BR&quot;/&gt;&lt;/w:rPr&gt;&lt;m:t&gt;,&lt;/m:t&gt;&lt;/m:r&gt;&lt;m:r&gt;&lt;w:rPr&gt;&lt;w:rFonts w:ascii=&quot;Cambria Math&quot; w:h-ansi=&quot;Cambria Math&quot;/&gt;&lt;wx:font wx:val=&quot;Cambria Math&quot;/&gt;&lt;w:i/&gt;&lt;w:sz w:val=&quot;20&quot;/&gt;&lt;w:sz-cs w:val=&quot;20&quot;/&gt;&lt;/w:rPr&gt;&lt;m:t&gt;view&lt;/m:t&gt;&lt;/m:r&gt;&lt;m:r&gt;&lt;w:rPr&gt;&lt;w:rFonts w:ascii=&quot;Cambria Math&quot; w:h-ansi=&quot;Cambria Math&quot;/&gt;&lt;wx:font wx:val=&quot;Cambria Math&quot;/&gt;&lt;w:i/&gt;&lt;w:sz w:val=&quot;20&quot;/&gt;&lt;w:sz-cs w:val=&quot;20&quot;/&gt;&lt;w:lang w:val=&quot;PT-BR&quot;/&gt;&lt;/w:rPr&gt;&lt;m:t&gt;,&lt;/m:t&gt;&lt;/m:r&gt;&lt;m:sSup&gt;&lt;m:sSupPr&gt;&lt;m:ctrlPr&gt;&lt;w:rPr&gt;&lt;w:rFonts w:ascii=&quot;Cambria Math&quot; w:h-ansi=&quot;Cambria Math&quot;/&gt;&lt;wx:font wx:val=&quot;Cambria Math&quot;/&gt;&lt;w:sz w:val=&quot;20&quot;/&gt;&lt;w:sz-cs w:val=&quot;20&quot;/&gt;&lt;/w:rPr&gt;&lt;/m:ctrlPr&gt;&lt;/m:sSupPr&gt;&lt;m:e&gt;&lt;m:r&gt;&lt;m:rPr&gt;&lt;m:sty m:val=&quot;p&quot;/&gt;&lt;/m:rPr&gt;&lt;w:rPr&gt;&lt;w:rFonts w:ascii=&quot;Cambria Math&quot; w:h-ansi=&quot;Cambria Math&quot;/&gt;&lt;wx:font wx:val=&quot;Cambria Math&quot;/&gt;&lt;w:sz w:val=&quot;20&quot;/&gt;&lt;w:sz-cs w:val=&quot;20&quot;/&gt;&lt;w:lang w:val=&quot;PT-BR&quot;/&gt;&lt;/w:rPr&gt;&lt;m:t&gt;âˆ‡&lt;/m:t&gt;&lt;/m:r&gt;&lt;/m:e&gt;&lt;m:sup&gt;&lt;m:r&gt;&lt;m:rPr&gt;&lt;m:sty m:val=&quot;p&quot;/&gt;&lt;/m:rPr&gt;&lt;w:rPr&gt;&lt;w:rFonts w:ascii=&quot;Cambria Math&quot; w:h-ansi=&quot;Cambria Math&quot;/&gt;&lt;wx:font wx:val=&quot;Cambria Math&quot;/&gt;&lt;w:sz w:val=&quot;20&quot;/&gt;&lt;w:sz-cs w:val=&quot;20&quot;/&gt;&lt;w:lang w:val=&quot;PT-BR&quot;/&gt;&lt;/w:rPr&gt;&lt;m:t&gt;2&lt;/m:t&gt;&lt;/m:r&gt;&lt;/m:sup&gt;&lt;/m:sSup&gt;&lt;m:r&gt;&lt;w:rPr&gt;&lt;w:rFonts w:ascii=&quot;Cambria Math&quot; w:h-ansi=&quot;Cambria Math&quot;/&gt;&lt;wx:font wx:val=&quot;Cambria Math&quot;/&gt;&lt;w:i/&gt;&lt;w:sz w:val=&quot;20&quot;/&gt;&lt;w:sz-cs w:val=&quot;20&quot;/&gt;&lt;w:lang w:val=&quot;PT-BR&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365E9B">
        <w:rPr>
          <w:sz w:val="20"/>
          <w:szCs w:val="20"/>
        </w:rPr>
        <w:fldChar w:fldCharType="end"/>
      </w:r>
      <w:r w:rsidRPr="00365E9B">
        <w:rPr>
          <w:sz w:val="20"/>
          <w:szCs w:val="20"/>
        </w:rPr>
        <w:t xml:space="preserve">  </w:t>
      </w:r>
      <w:r w:rsidRPr="00365E9B">
        <w:rPr>
          <w:sz w:val="20"/>
          <w:szCs w:val="20"/>
        </w:rPr>
        <w:tab/>
      </w:r>
      <w:r w:rsidRPr="00365E9B">
        <w:rPr>
          <w:i/>
          <w:sz w:val="20"/>
          <w:szCs w:val="20"/>
        </w:rPr>
        <w:t>i</w:t>
      </w:r>
      <w:r w:rsidRPr="00365E9B">
        <w:rPr>
          <w:sz w:val="20"/>
          <w:szCs w:val="20"/>
        </w:rPr>
        <w:t xml:space="preserve"> = 1, 4</w:t>
      </w:r>
      <w:r w:rsidRPr="00365E9B">
        <w:rPr>
          <w:sz w:val="20"/>
          <w:szCs w:val="20"/>
        </w:rPr>
        <w:tab/>
      </w:r>
      <w:r w:rsidRPr="00365E9B">
        <w:rPr>
          <w:sz w:val="20"/>
          <w:szCs w:val="20"/>
        </w:rPr>
        <w:tab/>
      </w:r>
      <w:r w:rsidRPr="00365E9B">
        <w:rPr>
          <w:sz w:val="20"/>
          <w:szCs w:val="20"/>
        </w:rPr>
        <w:tab/>
      </w:r>
      <w:r w:rsidRPr="00365E9B">
        <w:rPr>
          <w:sz w:val="20"/>
          <w:szCs w:val="20"/>
        </w:rPr>
        <w:tab/>
        <w:t xml:space="preserve">    Eq. 1</w:t>
      </w:r>
    </w:p>
    <w:p w:rsidR="00DB5483" w:rsidRPr="00365E9B" w:rsidRDefault="00DB5483" w:rsidP="00934B72">
      <w:pPr>
        <w:jc w:val="both"/>
        <w:rPr>
          <w:sz w:val="20"/>
          <w:szCs w:val="20"/>
        </w:rPr>
      </w:pPr>
    </w:p>
    <w:p w:rsidR="00DB5483" w:rsidRDefault="00DB5483" w:rsidP="00934B72">
      <w:pPr>
        <w:jc w:val="both"/>
        <w:rPr>
          <w:sz w:val="20"/>
          <w:szCs w:val="20"/>
        </w:rPr>
      </w:pPr>
      <w:r>
        <w:rPr>
          <w:sz w:val="20"/>
          <w:szCs w:val="20"/>
        </w:rPr>
        <w:t xml:space="preserve">where </w:t>
      </w:r>
      <w:r w:rsidRPr="00607E42">
        <w:rPr>
          <w:i/>
          <w:sz w:val="20"/>
          <w:szCs w:val="20"/>
        </w:rPr>
        <w:t>h</w:t>
      </w:r>
      <w:r w:rsidRPr="00607E42">
        <w:rPr>
          <w:i/>
          <w:sz w:val="20"/>
          <w:szCs w:val="20"/>
          <w:vertAlign w:val="subscript"/>
        </w:rPr>
        <w:t>i</w:t>
      </w:r>
      <w:r>
        <w:rPr>
          <w:sz w:val="20"/>
          <w:szCs w:val="20"/>
        </w:rPr>
        <w:t xml:space="preserve"> is the height value corresponding to the point </w:t>
      </w:r>
      <w:r w:rsidRPr="00607E42">
        <w:rPr>
          <w:i/>
          <w:sz w:val="20"/>
          <w:szCs w:val="20"/>
        </w:rPr>
        <w:t>i</w:t>
      </w:r>
      <w:r>
        <w:rPr>
          <w:sz w:val="20"/>
          <w:szCs w:val="20"/>
        </w:rPr>
        <w:t xml:space="preserve">, </w:t>
      </w:r>
      <w:r w:rsidRPr="00607E42">
        <w:rPr>
          <w:i/>
          <w:sz w:val="20"/>
          <w:szCs w:val="20"/>
        </w:rPr>
        <w:t>view</w:t>
      </w:r>
      <w:r>
        <w:rPr>
          <w:sz w:val="20"/>
          <w:szCs w:val="20"/>
        </w:rPr>
        <w:t xml:space="preserve"> is the camera position and </w:t>
      </w:r>
      <w:r>
        <w:rPr>
          <w:sz w:val="20"/>
          <w:szCs w:val="20"/>
        </w:rPr>
        <w:sym w:font="Symbol" w:char="F0D1"/>
      </w:r>
      <w:r w:rsidRPr="00607E42">
        <w:rPr>
          <w:sz w:val="20"/>
          <w:szCs w:val="20"/>
          <w:vertAlign w:val="superscript"/>
        </w:rPr>
        <w:t>2</w:t>
      </w:r>
      <w:r w:rsidRPr="00607E42">
        <w:rPr>
          <w:i/>
          <w:sz w:val="20"/>
          <w:szCs w:val="20"/>
        </w:rPr>
        <w:t>h</w:t>
      </w:r>
      <w:r>
        <w:rPr>
          <w:sz w:val="20"/>
          <w:szCs w:val="20"/>
        </w:rPr>
        <w:t xml:space="preserve"> is the second-order derivative of the height map </w:t>
      </w:r>
      <w:r w:rsidRPr="00607E42">
        <w:rPr>
          <w:i/>
          <w:sz w:val="20"/>
          <w:szCs w:val="20"/>
        </w:rPr>
        <w:t>h</w:t>
      </w:r>
      <w:r>
        <w:rPr>
          <w:sz w:val="20"/>
          <w:szCs w:val="20"/>
        </w:rPr>
        <w:t>(</w:t>
      </w:r>
      <w:r w:rsidRPr="00607E42">
        <w:rPr>
          <w:i/>
          <w:sz w:val="20"/>
          <w:szCs w:val="20"/>
        </w:rPr>
        <w:t>u</w:t>
      </w:r>
      <w:r>
        <w:rPr>
          <w:sz w:val="20"/>
          <w:szCs w:val="20"/>
        </w:rPr>
        <w:t>,</w:t>
      </w:r>
      <w:r w:rsidRPr="00607E42">
        <w:rPr>
          <w:i/>
          <w:sz w:val="20"/>
          <w:szCs w:val="20"/>
        </w:rPr>
        <w:t>v</w:t>
      </w:r>
      <w:r>
        <w:rPr>
          <w:sz w:val="20"/>
          <w:szCs w:val="20"/>
        </w:rPr>
        <w:t>) corresponding to the tile. The location of a reference point on an edge corresponds to the middle of the edge. The fifth point is at the center of the tile, and its tessellation is given by:</w:t>
      </w:r>
    </w:p>
    <w:p w:rsidR="00DB5483" w:rsidRDefault="00DB5483" w:rsidP="00934B72">
      <w:pPr>
        <w:jc w:val="both"/>
        <w:rPr>
          <w:sz w:val="20"/>
          <w:szCs w:val="20"/>
        </w:rPr>
      </w:pPr>
      <w:r w:rsidRPr="00306214">
        <w:rPr>
          <w:sz w:val="20"/>
          <w:szCs w:val="20"/>
        </w:rPr>
        <w:fldChar w:fldCharType="begin"/>
      </w:r>
      <w:r w:rsidRPr="00306214">
        <w:rPr>
          <w:sz w:val="20"/>
          <w:szCs w:val="20"/>
        </w:rPr>
        <w:instrText xml:space="preserve"> QUOTE </w:instrText>
      </w:r>
      <w:r w:rsidRPr="00306214">
        <w:pict>
          <v:shape id="_x0000_i1033" type="#_x0000_t75" style="width:109.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4B3D&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DF4B3D&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5&lt;/m:t&gt;&lt;/m:r&gt;&lt;/m:sub&gt;&lt;/m:sSub&gt;&lt;m:r&gt;&lt;w:rPr&gt;&lt;w:rFonts w:ascii=&quot;Cambria Math&quot; w:h-ansi=&quot;Cambria Math&quot;/&gt;&lt;wx:font wx:val=&quot;Cambria Math&quot;/&gt;&lt;w:i/&gt;&lt;w:sz w:val=&quot;20&quot;/&gt;&lt;w:sz-cs w:val=&quot;20&quot;/&gt;&lt;/w:rPr&gt;&lt;m:t&gt;=f(&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h&lt;/m:t&gt;&lt;/m:r&gt;&lt;/m:e&gt;&lt;m:sub&gt;&lt;m:r&gt;&lt;w:rPr&gt;&lt;w:rFonts w:ascii=&quot;Cambria Math&quot; w:h-ansi=&quot;Cambria Math&quot;/&gt;&lt;wx:font wx:val=&quot;Cambria Math&quot;/&gt;&lt;w:i/&gt;&lt;w:sz w:val=&quot;20&quot;/&gt;&lt;w:sz-cs w:val=&quot;20&quot;/&gt;&lt;/w:rPr&gt;&lt;m:t&gt;max&lt;/m:t&gt;&lt;/m:r&gt;&lt;/m:sub&gt;&lt;/m:sSub&gt;&lt;m:r&gt;&lt;w:rPr&gt;&lt;w:rFonts w:ascii=&quot;Cambria Math&quot; w:h-ansi=&quot;Cambria Math&quot;/&gt;&lt;wx:font wx:val=&quot;Cambria Math&quot;/&gt;&lt;w:i/&gt;&lt;w:sz w:val=&quot;20&quot;/&gt;&lt;w:sz-cs w:val=&quot;20&quot;/&gt;&lt;/w:rPr&gt;&lt;m:t&gt;,view,&lt;/m:t&gt;&lt;/m:r&gt;&lt;m:sSup&gt;&lt;m:sSupPr&gt;&lt;m:ctrlPr&gt;&lt;w:rPr&gt;&lt;w:rFonts w:ascii=&quot;Cambria Math&quot; w:h-ansi=&quot;Cambria Math&quot;/&gt;&lt;wx:font wx:val=&quot;Cambria Math&quot;/&gt;&lt;w:sz w:val=&quot;20&quot;/&gt;&lt;w:sz-cs w:val=&quot;20&quot;/&gt;&lt;/w:rPr&gt;&lt;/m:ctrlPr&gt;&lt;/m:sSupPr&gt;&lt;m:e&gt;&lt;m:r&gt;&lt;m:rPr&gt;&lt;m:sty m:val=&quot;p&quot;/&gt;&lt;/m:rPr&gt;&lt;w:rPr&gt;&lt;w:rFonts w:ascii=&quot;Cambria Math&quot; w:h-ansi=&quot;Cambria Math&quot;/&gt;&lt;wx:font wx:val=&quot;Cambria Math&quot;/&gt;&lt;w:sz w:val=&quot;20&quot;/&gt;&lt;w:sz-cs w:val=&quot;20&quot;/&gt;&lt;/w:rPr&gt;&lt;m:t&gt;âˆ‡&lt;/m:t&gt;&lt;/m:r&gt;&lt;/m:e&gt;&lt;m:sup&gt;&lt;m:r&gt;&lt;m:rPr&gt;&lt;m:sty m:val=&quot;p&quot;/&gt;&lt;/m:rPr&gt;&lt;w:rPr&gt;&lt;w:rFonts w:ascii=&quot;Cambria Math&quot; w:h-ansi=&quot;Cambria Math&quot;/&gt;&lt;wx:font wx:val=&quot;Cambria Math&quot;/&gt;&lt;w:sz w:val=&quot;20&quot;/&gt;&lt;w:sz-cs w:val=&quot;20&quot;/&gt;&lt;/w:rPr&gt;&lt;m:t&gt;2&lt;/m:t&gt;&lt;/m:r&gt;&lt;/m:sup&gt;&lt;/m:sSup&gt;&lt;m:r&gt;&lt;w:rPr&gt;&lt;w:rFonts w:ascii=&quot;Cambria Math&quot; w:h-ansi=&quot;Cambria Math&quot;/&gt;&lt;wx:font wx:val=&quot;Cambria Math&quot;/&gt;&lt;w:i/&gt;&lt;w:sz w:val=&quot;20&quot;/&gt;&lt;w:sz-cs w:val=&quot;20&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 o:title="" chromakey="white"/>
          </v:shape>
        </w:pict>
      </w:r>
      <w:r w:rsidRPr="00306214">
        <w:rPr>
          <w:sz w:val="20"/>
          <w:szCs w:val="20"/>
        </w:rPr>
        <w:instrText xml:space="preserve"> </w:instrText>
      </w:r>
      <w:r w:rsidRPr="00306214">
        <w:rPr>
          <w:sz w:val="20"/>
          <w:szCs w:val="20"/>
        </w:rPr>
        <w:fldChar w:fldCharType="separate"/>
      </w:r>
      <w:r w:rsidRPr="00306214">
        <w:pict>
          <v:shape id="_x0000_i1034" type="#_x0000_t75" style="width:109.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4B3D&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DF4B3D&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5&lt;/m:t&gt;&lt;/m:r&gt;&lt;/m:sub&gt;&lt;/m:sSub&gt;&lt;m:r&gt;&lt;w:rPr&gt;&lt;w:rFonts w:ascii=&quot;Cambria Math&quot; w:h-ansi=&quot;Cambria Math&quot;/&gt;&lt;wx:font wx:val=&quot;Cambria Math&quot;/&gt;&lt;w:i/&gt;&lt;w:sz w:val=&quot;20&quot;/&gt;&lt;w:sz-cs w:val=&quot;20&quot;/&gt;&lt;/w:rPr&gt;&lt;m:t&gt;=f(&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h&lt;/m:t&gt;&lt;/m:r&gt;&lt;/m:e&gt;&lt;m:sub&gt;&lt;m:r&gt;&lt;w:rPr&gt;&lt;w:rFonts w:ascii=&quot;Cambria Math&quot; w:h-ansi=&quot;Cambria Math&quot;/&gt;&lt;wx:font wx:val=&quot;Cambria Math&quot;/&gt;&lt;w:i/&gt;&lt;w:sz w:val=&quot;20&quot;/&gt;&lt;w:sz-cs w:val=&quot;20&quot;/&gt;&lt;/w:rPr&gt;&lt;m:t&gt;max&lt;/m:t&gt;&lt;/m:r&gt;&lt;/m:sub&gt;&lt;/m:sSub&gt;&lt;m:r&gt;&lt;w:rPr&gt;&lt;w:rFonts w:ascii=&quot;Cambria Math&quot; w:h-ansi=&quot;Cambria Math&quot;/&gt;&lt;wx:font wx:val=&quot;Cambria Math&quot;/&gt;&lt;w:i/&gt;&lt;w:sz w:val=&quot;20&quot;/&gt;&lt;w:sz-cs w:val=&quot;20&quot;/&gt;&lt;/w:rPr&gt;&lt;m:t&gt;,view,&lt;/m:t&gt;&lt;/m:r&gt;&lt;m:sSup&gt;&lt;m:sSupPr&gt;&lt;m:ctrlPr&gt;&lt;w:rPr&gt;&lt;w:rFonts w:ascii=&quot;Cambria Math&quot; w:h-ansi=&quot;Cambria Math&quot;/&gt;&lt;wx:font wx:val=&quot;Cambria Math&quot;/&gt;&lt;w:sz w:val=&quot;20&quot;/&gt;&lt;w:sz-cs w:val=&quot;20&quot;/&gt;&lt;/w:rPr&gt;&lt;/m:ctrlPr&gt;&lt;/m:sSupPr&gt;&lt;m:e&gt;&lt;m:r&gt;&lt;m:rPr&gt;&lt;m:sty m:val=&quot;p&quot;/&gt;&lt;/m:rPr&gt;&lt;w:rPr&gt;&lt;w:rFonts w:ascii=&quot;Cambria Math&quot; w:h-ansi=&quot;Cambria Math&quot;/&gt;&lt;wx:font wx:val=&quot;Cambria Math&quot;/&gt;&lt;w:sz w:val=&quot;20&quot;/&gt;&lt;w:sz-cs w:val=&quot;20&quot;/&gt;&lt;/w:rPr&gt;&lt;m:t&gt;âˆ‡&lt;/m:t&gt;&lt;/m:r&gt;&lt;/m:e&gt;&lt;m:sup&gt;&lt;m:r&gt;&lt;m:rPr&gt;&lt;m:sty m:val=&quot;p&quot;/&gt;&lt;/m:rPr&gt;&lt;w:rPr&gt;&lt;w:rFonts w:ascii=&quot;Cambria Math&quot; w:h-ansi=&quot;Cambria Math&quot;/&gt;&lt;wx:font wx:val=&quot;Cambria Math&quot;/&gt;&lt;w:sz w:val=&quot;20&quot;/&gt;&lt;w:sz-cs w:val=&quot;20&quot;/&gt;&lt;/w:rPr&gt;&lt;m:t&gt;2&lt;/m:t&gt;&lt;/m:r&gt;&lt;/m:sup&gt;&lt;/m:sSup&gt;&lt;m:r&gt;&lt;w:rPr&gt;&lt;w:rFonts w:ascii=&quot;Cambria Math&quot; w:h-ansi=&quot;Cambria Math&quot;/&gt;&lt;wx:font wx:val=&quot;Cambria Math&quot;/&gt;&lt;w:i/&gt;&lt;w:sz w:val=&quot;20&quot;/&gt;&lt;w:sz-cs w:val=&quot;20&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 o:title="" chromakey="white"/>
          </v:shape>
        </w:pict>
      </w:r>
      <w:r w:rsidRPr="00306214">
        <w:rPr>
          <w:sz w:val="20"/>
          <w:szCs w:val="20"/>
        </w:rPr>
        <w:fldChar w:fldCharType="end"/>
      </w:r>
      <w:r w:rsidRPr="00EF76B9">
        <w:rPr>
          <w:sz w:val="20"/>
          <w:szCs w:val="20"/>
        </w:rPr>
        <w:t xml:space="preserve"> </w:t>
      </w:r>
    </w:p>
    <w:p w:rsidR="00DB5483" w:rsidRPr="00EF76B9" w:rsidRDefault="00DB5483" w:rsidP="00934B72">
      <w:pPr>
        <w:jc w:val="both"/>
        <w:rPr>
          <w:sz w:val="20"/>
          <w:szCs w:val="20"/>
        </w:rPr>
      </w:pPr>
      <w:r>
        <w:rPr>
          <w:sz w:val="20"/>
          <w:szCs w:val="20"/>
        </w:rPr>
        <w:t xml:space="preserve">where </w:t>
      </w:r>
      <w:r w:rsidRPr="00306214">
        <w:rPr>
          <w:sz w:val="20"/>
          <w:szCs w:val="20"/>
        </w:rPr>
        <w:fldChar w:fldCharType="begin"/>
      </w:r>
      <w:r w:rsidRPr="00306214">
        <w:rPr>
          <w:sz w:val="20"/>
          <w:szCs w:val="20"/>
        </w:rPr>
        <w:instrText xml:space="preserve"> QUOTE </w:instrText>
      </w:r>
      <w:r w:rsidRPr="00306214">
        <w:pict>
          <v:shape id="_x0000_i1035" type="#_x0000_t75" style="width:32.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09&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E4409&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h&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r w:rsidRPr="00306214">
        <w:rPr>
          <w:sz w:val="20"/>
          <w:szCs w:val="20"/>
        </w:rPr>
        <w:instrText xml:space="preserve"> </w:instrText>
      </w:r>
      <w:r w:rsidRPr="00306214">
        <w:rPr>
          <w:sz w:val="20"/>
          <w:szCs w:val="20"/>
        </w:rPr>
        <w:fldChar w:fldCharType="separate"/>
      </w:r>
      <w:r w:rsidRPr="00306214">
        <w:pict>
          <v:shape id="_x0000_i1036" type="#_x0000_t75" style="width:32.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09&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E4409&quot;&gt;&lt;m:oMathPara&gt;&lt;m:oMath&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h&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 o:title="" chromakey="white"/>
          </v:shape>
        </w:pict>
      </w:r>
      <w:r w:rsidRPr="00306214">
        <w:rPr>
          <w:sz w:val="20"/>
          <w:szCs w:val="20"/>
        </w:rPr>
        <w:fldChar w:fldCharType="end"/>
      </w:r>
      <w:r>
        <w:rPr>
          <w:sz w:val="20"/>
          <w:szCs w:val="20"/>
        </w:rPr>
        <w:t xml:space="preserve"> is the maximum height value of the samples inside the tile.</w:t>
      </w:r>
    </w:p>
    <w:p w:rsidR="00DB5483" w:rsidRDefault="00DB5483" w:rsidP="00934B72">
      <w:pPr>
        <w:jc w:val="both"/>
        <w:rPr>
          <w:sz w:val="20"/>
          <w:szCs w:val="20"/>
        </w:rPr>
      </w:pPr>
      <w:r>
        <w:rPr>
          <w:sz w:val="20"/>
          <w:szCs w:val="20"/>
        </w:rPr>
        <w:tab/>
        <w:t xml:space="preserve">One of the principles behind Eq. 1 is that the relation between </w:t>
      </w:r>
      <w:r w:rsidRPr="00607E42">
        <w:rPr>
          <w:i/>
          <w:sz w:val="20"/>
          <w:szCs w:val="20"/>
        </w:rPr>
        <w:t>h</w:t>
      </w:r>
      <w:r w:rsidRPr="00607E42">
        <w:rPr>
          <w:i/>
          <w:sz w:val="20"/>
          <w:szCs w:val="20"/>
          <w:vertAlign w:val="subscript"/>
        </w:rPr>
        <w:t>i</w:t>
      </w:r>
      <w:r>
        <w:rPr>
          <w:sz w:val="20"/>
          <w:szCs w:val="20"/>
        </w:rPr>
        <w:t xml:space="preserve"> and </w:t>
      </w:r>
      <w:r w:rsidRPr="00EF76B9">
        <w:rPr>
          <w:i/>
          <w:sz w:val="20"/>
          <w:szCs w:val="20"/>
        </w:rPr>
        <w:t>view</w:t>
      </w:r>
      <w:r>
        <w:rPr>
          <w:sz w:val="20"/>
          <w:szCs w:val="20"/>
        </w:rPr>
        <w:t xml:space="preserve"> should establish a minimum value of TessFactor (</w:t>
      </w:r>
      <w:r w:rsidRPr="000125D5">
        <w:rPr>
          <w:i/>
          <w:sz w:val="20"/>
          <w:szCs w:val="20"/>
        </w:rPr>
        <w:t>T</w:t>
      </w:r>
      <w:r w:rsidRPr="000125D5">
        <w:rPr>
          <w:i/>
          <w:sz w:val="20"/>
          <w:szCs w:val="20"/>
          <w:vertAlign w:val="subscript"/>
        </w:rPr>
        <w:t>min</w:t>
      </w:r>
      <w:r>
        <w:rPr>
          <w:sz w:val="20"/>
          <w:szCs w:val="20"/>
        </w:rPr>
        <w:t xml:space="preserve">) that guarantees an accurate tessellation from the camera’s viewpoint. For example, if the camera is too far away from the patch and </w:t>
      </w:r>
      <w:r w:rsidRPr="00607E42">
        <w:rPr>
          <w:i/>
          <w:sz w:val="20"/>
          <w:szCs w:val="20"/>
        </w:rPr>
        <w:t>h</w:t>
      </w:r>
      <w:r w:rsidRPr="00607E42">
        <w:rPr>
          <w:i/>
          <w:sz w:val="20"/>
          <w:szCs w:val="20"/>
          <w:vertAlign w:val="subscript"/>
        </w:rPr>
        <w:t>i</w:t>
      </w:r>
      <w:r>
        <w:rPr>
          <w:sz w:val="20"/>
          <w:szCs w:val="20"/>
        </w:rPr>
        <w:t xml:space="preserve"> is low, no tessellation will be necessary around the point </w:t>
      </w:r>
      <w:r w:rsidRPr="005B7CF5">
        <w:rPr>
          <w:i/>
          <w:sz w:val="20"/>
          <w:szCs w:val="20"/>
        </w:rPr>
        <w:t>i</w:t>
      </w:r>
      <w:r>
        <w:rPr>
          <w:sz w:val="20"/>
          <w:szCs w:val="20"/>
        </w:rPr>
        <w:t xml:space="preserve">. Another principle underlying Eq. 1 is that </w:t>
      </w:r>
      <w:r>
        <w:rPr>
          <w:sz w:val="20"/>
          <w:szCs w:val="20"/>
        </w:rPr>
        <w:sym w:font="Symbol" w:char="F0D1"/>
      </w:r>
      <w:r w:rsidRPr="00607E42">
        <w:rPr>
          <w:sz w:val="20"/>
          <w:szCs w:val="20"/>
          <w:vertAlign w:val="superscript"/>
        </w:rPr>
        <w:t>2</w:t>
      </w:r>
      <w:r w:rsidRPr="00607E42">
        <w:rPr>
          <w:i/>
          <w:sz w:val="20"/>
          <w:szCs w:val="20"/>
        </w:rPr>
        <w:t>h</w:t>
      </w:r>
      <w:r>
        <w:rPr>
          <w:sz w:val="20"/>
          <w:szCs w:val="20"/>
        </w:rPr>
        <w:t xml:space="preserve"> can be used to establish an upper bound for the TessFactor (</w:t>
      </w:r>
      <w:r w:rsidRPr="000125D5">
        <w:rPr>
          <w:i/>
          <w:sz w:val="20"/>
          <w:szCs w:val="20"/>
        </w:rPr>
        <w:t>T</w:t>
      </w:r>
      <w:r w:rsidRPr="000125D5">
        <w:rPr>
          <w:i/>
          <w:sz w:val="20"/>
          <w:szCs w:val="20"/>
          <w:vertAlign w:val="subscript"/>
        </w:rPr>
        <w:t>max</w:t>
      </w:r>
      <w:r>
        <w:rPr>
          <w:sz w:val="20"/>
          <w:szCs w:val="20"/>
        </w:rPr>
        <w:t>) to guarantee that patches will not be overly tessellated. For example, no tessellation is required for a flat terrain (</w:t>
      </w:r>
      <w:r>
        <w:rPr>
          <w:sz w:val="20"/>
          <w:szCs w:val="20"/>
        </w:rPr>
        <w:sym w:font="Symbol" w:char="F0D1"/>
      </w:r>
      <w:r w:rsidRPr="00607E42">
        <w:rPr>
          <w:sz w:val="20"/>
          <w:szCs w:val="20"/>
          <w:vertAlign w:val="superscript"/>
        </w:rPr>
        <w:t>2</w:t>
      </w:r>
      <w:r w:rsidRPr="00607E42">
        <w:rPr>
          <w:i/>
          <w:sz w:val="20"/>
          <w:szCs w:val="20"/>
        </w:rPr>
        <w:t>h</w:t>
      </w:r>
      <w:r>
        <w:rPr>
          <w:i/>
          <w:sz w:val="20"/>
          <w:szCs w:val="20"/>
        </w:rPr>
        <w:t>=0)</w:t>
      </w:r>
      <w:r>
        <w:rPr>
          <w:sz w:val="20"/>
          <w:szCs w:val="20"/>
        </w:rPr>
        <w:t>. On the other hand, steep cliffs require high tessellation factors. According to these principles, Eq. 1 should calculate a TessFactor value in the interval [</w:t>
      </w:r>
      <w:r w:rsidRPr="000125D5">
        <w:rPr>
          <w:i/>
          <w:sz w:val="20"/>
          <w:szCs w:val="20"/>
        </w:rPr>
        <w:t>T</w:t>
      </w:r>
      <w:r w:rsidRPr="000125D5">
        <w:rPr>
          <w:i/>
          <w:sz w:val="20"/>
          <w:szCs w:val="20"/>
          <w:vertAlign w:val="subscript"/>
        </w:rPr>
        <w:t>min</w:t>
      </w:r>
      <w:r>
        <w:rPr>
          <w:sz w:val="20"/>
          <w:szCs w:val="20"/>
        </w:rPr>
        <w:t>,</w:t>
      </w:r>
      <w:r w:rsidRPr="000125D5">
        <w:rPr>
          <w:i/>
          <w:sz w:val="20"/>
          <w:szCs w:val="20"/>
        </w:rPr>
        <w:t>T</w:t>
      </w:r>
      <w:r>
        <w:rPr>
          <w:i/>
          <w:sz w:val="20"/>
          <w:szCs w:val="20"/>
          <w:vertAlign w:val="subscript"/>
        </w:rPr>
        <w:t>max</w:t>
      </w:r>
      <w:r>
        <w:rPr>
          <w:sz w:val="20"/>
          <w:szCs w:val="20"/>
        </w:rPr>
        <w:t>].</w:t>
      </w:r>
    </w:p>
    <w:p w:rsidR="00DB5483" w:rsidRDefault="00DB5483" w:rsidP="00934B72">
      <w:pPr>
        <w:jc w:val="both"/>
        <w:rPr>
          <w:sz w:val="20"/>
          <w:szCs w:val="20"/>
        </w:rPr>
      </w:pPr>
      <w:r>
        <w:rPr>
          <w:sz w:val="20"/>
          <w:szCs w:val="20"/>
        </w:rPr>
        <w:tab/>
        <w:t xml:space="preserve">The calculation of an edge TessFactor depends on the function </w:t>
      </w:r>
      <w:r>
        <w:rPr>
          <w:sz w:val="20"/>
          <w:szCs w:val="20"/>
        </w:rPr>
        <w:sym w:font="Symbol" w:char="F0D1"/>
      </w:r>
      <w:r w:rsidRPr="00607E42">
        <w:rPr>
          <w:sz w:val="20"/>
          <w:szCs w:val="20"/>
          <w:vertAlign w:val="superscript"/>
        </w:rPr>
        <w:t>2</w:t>
      </w:r>
      <w:r w:rsidRPr="00607E42">
        <w:rPr>
          <w:i/>
          <w:sz w:val="20"/>
          <w:szCs w:val="20"/>
        </w:rPr>
        <w:t>h</w:t>
      </w:r>
      <w:r>
        <w:rPr>
          <w:sz w:val="20"/>
          <w:szCs w:val="20"/>
        </w:rPr>
        <w:t xml:space="preserve"> of the adjacent tile. However, this restriction does not destroy the local processing nature of the proposed method. Furthermore, we consider some simplifications in Eq. 1 that transform the calculation of the influence of </w:t>
      </w:r>
      <w:r>
        <w:rPr>
          <w:sz w:val="20"/>
          <w:szCs w:val="20"/>
        </w:rPr>
        <w:sym w:font="Symbol" w:char="F0D1"/>
      </w:r>
      <w:r w:rsidRPr="00607E42">
        <w:rPr>
          <w:sz w:val="20"/>
          <w:szCs w:val="20"/>
          <w:vertAlign w:val="superscript"/>
        </w:rPr>
        <w:t>2</w:t>
      </w:r>
      <w:r w:rsidRPr="00607E42">
        <w:rPr>
          <w:i/>
          <w:sz w:val="20"/>
          <w:szCs w:val="20"/>
        </w:rPr>
        <w:t>h</w:t>
      </w:r>
      <w:r>
        <w:rPr>
          <w:sz w:val="20"/>
          <w:szCs w:val="20"/>
        </w:rPr>
        <w:t xml:space="preserve"> into a quite simple procedure.</w:t>
      </w:r>
    </w:p>
    <w:p w:rsidR="00DB5483" w:rsidRDefault="00DB5483" w:rsidP="00B9789A">
      <w:pPr>
        <w:jc w:val="both"/>
        <w:rPr>
          <w:rFonts w:ascii="Arial" w:hAnsi="Arial" w:cs="Arial"/>
          <w:b/>
          <w:bCs/>
        </w:rPr>
      </w:pPr>
      <w:r>
        <w:rPr>
          <w:rFonts w:ascii="Arial" w:hAnsi="Arial" w:cs="Arial"/>
          <w:b/>
          <w:bCs/>
        </w:rPr>
        <w:t>4</w:t>
      </w:r>
      <w:r w:rsidRPr="00596163">
        <w:rPr>
          <w:rFonts w:ascii="Arial" w:hAnsi="Arial" w:cs="Arial"/>
          <w:b/>
          <w:bCs/>
        </w:rPr>
        <w:t xml:space="preserve">. </w:t>
      </w:r>
      <w:r>
        <w:rPr>
          <w:rFonts w:ascii="Arial" w:hAnsi="Arial" w:cs="Arial"/>
          <w:b/>
          <w:bCs/>
        </w:rPr>
        <w:t>Analysis the Height Map</w:t>
      </w:r>
    </w:p>
    <w:p w:rsidR="00DB5483" w:rsidRDefault="00DB5483" w:rsidP="00B9789A">
      <w:pPr>
        <w:jc w:val="both"/>
        <w:rPr>
          <w:rFonts w:ascii="Arial" w:hAnsi="Arial" w:cs="Arial"/>
          <w:b/>
          <w:bCs/>
        </w:rPr>
      </w:pPr>
      <w:r>
        <w:rPr>
          <w:rFonts w:ascii="Arial" w:hAnsi="Arial" w:cs="Arial"/>
          <w:b/>
          <w:bCs/>
        </w:rPr>
        <w:tab/>
      </w:r>
    </w:p>
    <w:p w:rsidR="00DB5483" w:rsidRDefault="00DB5483" w:rsidP="00B9789A">
      <w:pPr>
        <w:jc w:val="both"/>
        <w:rPr>
          <w:rFonts w:ascii="Arial" w:hAnsi="Arial" w:cs="Arial"/>
          <w:b/>
          <w:bCs/>
          <w:sz w:val="20"/>
          <w:szCs w:val="20"/>
        </w:rPr>
      </w:pPr>
      <w:r>
        <w:rPr>
          <w:rFonts w:ascii="Arial" w:hAnsi="Arial" w:cs="Arial"/>
          <w:b/>
          <w:bCs/>
          <w:sz w:val="20"/>
          <w:szCs w:val="20"/>
        </w:rPr>
        <w:t>4.1</w:t>
      </w:r>
      <w:r w:rsidRPr="00533B03">
        <w:rPr>
          <w:rFonts w:ascii="Arial" w:hAnsi="Arial" w:cs="Arial"/>
          <w:b/>
          <w:bCs/>
          <w:sz w:val="20"/>
          <w:szCs w:val="20"/>
        </w:rPr>
        <w:t xml:space="preserve"> </w:t>
      </w:r>
      <w:r>
        <w:rPr>
          <w:rFonts w:ascii="Arial" w:hAnsi="Arial" w:cs="Arial"/>
          <w:b/>
          <w:bCs/>
          <w:sz w:val="20"/>
          <w:szCs w:val="20"/>
        </w:rPr>
        <w:t>Fractures Identification</w:t>
      </w:r>
    </w:p>
    <w:p w:rsidR="00DB5483" w:rsidRDefault="00DB5483" w:rsidP="00B9789A">
      <w:pPr>
        <w:jc w:val="both"/>
        <w:rPr>
          <w:rFonts w:ascii="Arial" w:hAnsi="Arial" w:cs="Arial"/>
          <w:b/>
          <w:bCs/>
        </w:rPr>
      </w:pPr>
    </w:p>
    <w:p w:rsidR="00DB5483" w:rsidRDefault="00DB5483" w:rsidP="00B9789A">
      <w:pPr>
        <w:jc w:val="both"/>
        <w:rPr>
          <w:bCs/>
          <w:sz w:val="20"/>
          <w:szCs w:val="20"/>
        </w:rPr>
      </w:pPr>
      <w:r>
        <w:rPr>
          <w:rFonts w:ascii="Arial" w:hAnsi="Arial" w:cs="Arial"/>
          <w:b/>
          <w:bCs/>
        </w:rPr>
        <w:tab/>
      </w:r>
      <w:r>
        <w:rPr>
          <w:bCs/>
          <w:sz w:val="20"/>
          <w:szCs w:val="20"/>
        </w:rPr>
        <w:t>A flat terrain would only need one primitive to be represented. However, real terrains have irregularities (such as steep cliffs) that need more geometry to be truthfully rendered. In this paper, we call these irregularities “fractures” (because of their “edge” look).</w:t>
      </w:r>
    </w:p>
    <w:p w:rsidR="00DB5483" w:rsidRDefault="00DB5483" w:rsidP="00B9789A">
      <w:pPr>
        <w:jc w:val="both"/>
        <w:rPr>
          <w:bCs/>
          <w:sz w:val="20"/>
          <w:szCs w:val="20"/>
        </w:rPr>
      </w:pPr>
      <w:r>
        <w:rPr>
          <w:bCs/>
          <w:sz w:val="20"/>
          <w:szCs w:val="20"/>
        </w:rPr>
        <w:tab/>
        <w:t xml:space="preserve">The process of finding fractures consists in averaging the derivatives of the height field in the horizontal and vertical direction (Figure 3). The calculation of the Laplacian </w:t>
      </w:r>
      <w:r>
        <w:rPr>
          <w:sz w:val="20"/>
          <w:szCs w:val="20"/>
        </w:rPr>
        <w:sym w:font="Symbol" w:char="F0D1"/>
      </w:r>
      <w:r w:rsidRPr="00607E42">
        <w:rPr>
          <w:sz w:val="20"/>
          <w:szCs w:val="20"/>
          <w:vertAlign w:val="superscript"/>
        </w:rPr>
        <w:t>2</w:t>
      </w:r>
      <w:r w:rsidRPr="00607E42">
        <w:rPr>
          <w:i/>
          <w:sz w:val="20"/>
          <w:szCs w:val="20"/>
        </w:rPr>
        <w:t>h</w:t>
      </w:r>
      <w:r>
        <w:rPr>
          <w:bCs/>
          <w:sz w:val="20"/>
          <w:szCs w:val="20"/>
        </w:rPr>
        <w:t xml:space="preserve"> is not acceptable because the Laplacian is extremely sensitive to noise. Furthermore, we want a more simplified way of taking in account the steep variations of the height field. We propose a combination of two Sobel operators. The magnitude of the gradient vector calculated by the Sobel operator over the height map represents the height variation at a given pixel. However, the gradient is not enough to determine a fracture.</w:t>
      </w:r>
    </w:p>
    <w:p w:rsidR="00DB5483" w:rsidRDefault="00DB5483" w:rsidP="00B9789A">
      <w:pPr>
        <w:jc w:val="both"/>
        <w:rPr>
          <w:bCs/>
          <w:sz w:val="20"/>
          <w:szCs w:val="20"/>
        </w:rPr>
      </w:pPr>
      <w:r>
        <w:rPr>
          <w:noProof/>
        </w:rPr>
        <w:pict>
          <v:shape id="_x0000_s1027" type="#_x0000_t202" style="position:absolute;left:0;text-align:left;margin-left:2.6pt;margin-top:7.8pt;width:230.65pt;height:186.65pt;z-index:251660288" stroked="f">
            <v:textbox>
              <w:txbxContent>
                <w:p w:rsidR="00DB5483" w:rsidRDefault="00DB5483" w:rsidP="00CD5F56">
                  <w:pPr>
                    <w:jc w:val="center"/>
                  </w:pPr>
                  <w:r w:rsidRPr="007779DE">
                    <w:rPr>
                      <w:noProof/>
                    </w:rPr>
                    <w:pict>
                      <v:shape id="Imagem 1" o:spid="_x0000_i1038" type="#_x0000_t75" alt="Terrain_Quads_menor.jpg" style="width:124.5pt;height:124.5pt;visibility:visible">
                        <v:imagedata r:id="rId13" o:title=""/>
                      </v:shape>
                    </w:pict>
                  </w:r>
                </w:p>
                <w:p w:rsidR="00DB5483" w:rsidRDefault="00DB5483" w:rsidP="00CD5F56">
                  <w:pPr>
                    <w:rPr>
                      <w:bCs/>
                      <w:sz w:val="18"/>
                      <w:szCs w:val="18"/>
                    </w:rPr>
                  </w:pPr>
                </w:p>
                <w:p w:rsidR="00DB5483" w:rsidRPr="005B3F09" w:rsidRDefault="00DB5483" w:rsidP="00910F4C">
                  <w:pPr>
                    <w:jc w:val="both"/>
                    <w:rPr>
                      <w:bCs/>
                      <w:sz w:val="18"/>
                      <w:szCs w:val="18"/>
                    </w:rPr>
                  </w:pPr>
                  <w:r>
                    <w:rPr>
                      <w:bCs/>
                      <w:sz w:val="18"/>
                      <w:szCs w:val="18"/>
                    </w:rPr>
                    <w:t>Figure 3</w:t>
                  </w:r>
                  <w:r w:rsidRPr="005B3F09">
                    <w:rPr>
                      <w:bCs/>
                      <w:sz w:val="18"/>
                      <w:szCs w:val="18"/>
                    </w:rPr>
                    <w:t xml:space="preserve">. </w:t>
                  </w:r>
                  <w:r>
                    <w:rPr>
                      <w:bCs/>
                      <w:sz w:val="18"/>
                      <w:szCs w:val="18"/>
                    </w:rPr>
                    <w:t>The top</w:t>
                  </w:r>
                  <w:r w:rsidRPr="005B3F09">
                    <w:rPr>
                      <w:bCs/>
                      <w:sz w:val="18"/>
                      <w:szCs w:val="18"/>
                    </w:rPr>
                    <w:t xml:space="preserve"> </w:t>
                  </w:r>
                  <w:r>
                    <w:rPr>
                      <w:bCs/>
                      <w:sz w:val="18"/>
                      <w:szCs w:val="18"/>
                    </w:rPr>
                    <w:t>patch</w:t>
                  </w:r>
                  <w:r w:rsidRPr="005B3F09">
                    <w:rPr>
                      <w:bCs/>
                      <w:sz w:val="18"/>
                      <w:szCs w:val="18"/>
                    </w:rPr>
                    <w:t xml:space="preserve"> has low first and second derivative. </w:t>
                  </w:r>
                  <w:r>
                    <w:rPr>
                      <w:bCs/>
                      <w:sz w:val="18"/>
                      <w:szCs w:val="18"/>
                    </w:rPr>
                    <w:t>The bottom</w:t>
                  </w:r>
                  <w:r w:rsidRPr="005B3F09">
                    <w:rPr>
                      <w:bCs/>
                      <w:sz w:val="18"/>
                      <w:szCs w:val="18"/>
                    </w:rPr>
                    <w:t xml:space="preserve"> </w:t>
                  </w:r>
                  <w:r>
                    <w:rPr>
                      <w:bCs/>
                      <w:sz w:val="18"/>
                      <w:szCs w:val="18"/>
                    </w:rPr>
                    <w:t>patch</w:t>
                  </w:r>
                  <w:r w:rsidRPr="005B3F09">
                    <w:rPr>
                      <w:bCs/>
                      <w:sz w:val="18"/>
                      <w:szCs w:val="18"/>
                    </w:rPr>
                    <w:t xml:space="preserve"> has high first derivative and low second derivative. </w:t>
                  </w:r>
                  <w:r>
                    <w:rPr>
                      <w:bCs/>
                      <w:sz w:val="18"/>
                      <w:szCs w:val="18"/>
                    </w:rPr>
                    <w:t>The middle patch</w:t>
                  </w:r>
                  <w:r w:rsidRPr="005B3F09">
                    <w:rPr>
                      <w:bCs/>
                      <w:sz w:val="18"/>
                      <w:szCs w:val="18"/>
                    </w:rPr>
                    <w:t xml:space="preserve"> has high second derivative. Second derivative</w:t>
                  </w:r>
                  <w:r>
                    <w:rPr>
                      <w:bCs/>
                      <w:sz w:val="18"/>
                      <w:szCs w:val="18"/>
                    </w:rPr>
                    <w:t>s denote</w:t>
                  </w:r>
                  <w:r w:rsidRPr="005B3F09">
                    <w:rPr>
                      <w:bCs/>
                      <w:sz w:val="18"/>
                      <w:szCs w:val="18"/>
                    </w:rPr>
                    <w:t xml:space="preserve"> places that require refinement.</w:t>
                  </w:r>
                </w:p>
                <w:p w:rsidR="00DB5483" w:rsidRPr="005B3F09" w:rsidRDefault="00DB5483" w:rsidP="00CD5F56">
                  <w:pPr>
                    <w:rPr>
                      <w:sz w:val="18"/>
                      <w:szCs w:val="18"/>
                    </w:rPr>
                  </w:pPr>
                </w:p>
              </w:txbxContent>
            </v:textbox>
            <w10:wrap type="topAndBottom"/>
          </v:shape>
        </w:pict>
      </w:r>
    </w:p>
    <w:p w:rsidR="00DB5483" w:rsidRPr="00FC6A30" w:rsidRDefault="00DB5483" w:rsidP="005B3F09">
      <w:pPr>
        <w:jc w:val="both"/>
        <w:rPr>
          <w:bCs/>
          <w:sz w:val="20"/>
          <w:szCs w:val="20"/>
        </w:rPr>
      </w:pPr>
      <w:r>
        <w:rPr>
          <w:bCs/>
          <w:sz w:val="20"/>
          <w:szCs w:val="20"/>
        </w:rPr>
        <w:tab/>
        <w:t>Places that should be viewed as fractures must have a change of height variation. In this paper, we estimate this rate by applying a Sobel operator over the gradient field obtained by the first Sobel operator. The new gradient values can be viewed as a “height acceleration map” (HAM, for short) that can be used to identify fractures. At the rendering phase, our algorithm needs to consult height accelerations in order to determine maximum refinement, which will be detailed in section 5.</w:t>
      </w:r>
    </w:p>
    <w:p w:rsidR="00DB5483" w:rsidRPr="00B87796" w:rsidRDefault="00DB5483" w:rsidP="005B3F09">
      <w:pPr>
        <w:jc w:val="both"/>
        <w:rPr>
          <w:rFonts w:ascii="Arial" w:hAnsi="Arial" w:cs="Arial"/>
          <w:bCs/>
          <w:sz w:val="18"/>
          <w:szCs w:val="18"/>
        </w:rPr>
      </w:pPr>
    </w:p>
    <w:p w:rsidR="00DB5483" w:rsidRDefault="00DB5483" w:rsidP="00B9789A">
      <w:pPr>
        <w:jc w:val="both"/>
        <w:rPr>
          <w:rFonts w:ascii="Arial" w:hAnsi="Arial" w:cs="Arial"/>
          <w:b/>
          <w:bCs/>
          <w:sz w:val="20"/>
          <w:szCs w:val="20"/>
        </w:rPr>
      </w:pPr>
      <w:r>
        <w:rPr>
          <w:rFonts w:ascii="Arial" w:hAnsi="Arial" w:cs="Arial"/>
          <w:b/>
          <w:bCs/>
          <w:sz w:val="20"/>
          <w:szCs w:val="20"/>
        </w:rPr>
        <w:t>4.2</w:t>
      </w:r>
      <w:r w:rsidRPr="00533B03">
        <w:rPr>
          <w:rFonts w:ascii="Arial" w:hAnsi="Arial" w:cs="Arial"/>
          <w:b/>
          <w:bCs/>
          <w:sz w:val="20"/>
          <w:szCs w:val="20"/>
        </w:rPr>
        <w:t xml:space="preserve"> </w:t>
      </w:r>
      <w:r>
        <w:rPr>
          <w:rFonts w:ascii="Arial" w:hAnsi="Arial" w:cs="Arial"/>
          <w:b/>
          <w:bCs/>
          <w:sz w:val="20"/>
          <w:szCs w:val="20"/>
        </w:rPr>
        <w:t>Tile Size</w:t>
      </w:r>
    </w:p>
    <w:p w:rsidR="00DB5483" w:rsidRDefault="00DB5483" w:rsidP="00B9789A">
      <w:pPr>
        <w:jc w:val="both"/>
        <w:rPr>
          <w:rFonts w:ascii="Arial" w:hAnsi="Arial" w:cs="Arial"/>
          <w:b/>
          <w:bCs/>
        </w:rPr>
      </w:pPr>
    </w:p>
    <w:p w:rsidR="00DB5483" w:rsidRDefault="00DB5483" w:rsidP="00D444B3">
      <w:pPr>
        <w:jc w:val="both"/>
        <w:rPr>
          <w:bCs/>
          <w:sz w:val="20"/>
          <w:szCs w:val="20"/>
        </w:rPr>
      </w:pPr>
      <w:r>
        <w:rPr>
          <w:bCs/>
          <w:sz w:val="20"/>
          <w:szCs w:val="20"/>
        </w:rPr>
        <w:tab/>
        <w:t xml:space="preserve">The tile size is determined by the user, who decides </w:t>
      </w:r>
      <w:r w:rsidRPr="00D444B3">
        <w:rPr>
          <w:bCs/>
          <w:sz w:val="20"/>
          <w:szCs w:val="20"/>
        </w:rPr>
        <w:t xml:space="preserve">how many samples from the height map one </w:t>
      </w:r>
      <w:r>
        <w:rPr>
          <w:bCs/>
          <w:sz w:val="20"/>
          <w:szCs w:val="20"/>
        </w:rPr>
        <w:t>sub-tile (</w:t>
      </w:r>
      <w:r w:rsidRPr="002A2873">
        <w:rPr>
          <w:bCs/>
          <w:i/>
          <w:sz w:val="20"/>
          <w:szCs w:val="20"/>
        </w:rPr>
        <w:t>i.e.</w:t>
      </w:r>
      <w:r>
        <w:rPr>
          <w:bCs/>
          <w:sz w:val="20"/>
          <w:szCs w:val="20"/>
        </w:rPr>
        <w:t xml:space="preserve"> a quad)</w:t>
      </w:r>
      <w:r w:rsidRPr="00D444B3">
        <w:rPr>
          <w:bCs/>
          <w:sz w:val="20"/>
          <w:szCs w:val="20"/>
        </w:rPr>
        <w:t xml:space="preserve"> should cover. </w:t>
      </w:r>
      <w:r>
        <w:rPr>
          <w:bCs/>
          <w:sz w:val="20"/>
          <w:szCs w:val="20"/>
        </w:rPr>
        <w:t>We have the most refined case when</w:t>
      </w:r>
      <w:r w:rsidRPr="00D444B3">
        <w:rPr>
          <w:bCs/>
          <w:sz w:val="20"/>
          <w:szCs w:val="20"/>
        </w:rPr>
        <w:t xml:space="preserve"> every </w:t>
      </w:r>
      <w:r>
        <w:rPr>
          <w:bCs/>
          <w:sz w:val="20"/>
          <w:szCs w:val="20"/>
        </w:rPr>
        <w:t>quad</w:t>
      </w:r>
      <w:r w:rsidRPr="00D444B3">
        <w:rPr>
          <w:bCs/>
          <w:sz w:val="20"/>
          <w:szCs w:val="20"/>
        </w:rPr>
        <w:t xml:space="preserve"> covers one sample.</w:t>
      </w:r>
    </w:p>
    <w:p w:rsidR="00DB5483" w:rsidRDefault="00DB5483" w:rsidP="00D444B3">
      <w:pPr>
        <w:jc w:val="both"/>
        <w:rPr>
          <w:bCs/>
          <w:sz w:val="20"/>
          <w:szCs w:val="20"/>
        </w:rPr>
      </w:pPr>
      <w:r>
        <w:rPr>
          <w:bCs/>
          <w:sz w:val="20"/>
          <w:szCs w:val="20"/>
        </w:rPr>
        <w:tab/>
        <w:t>In real cases, a height map does not always require that every sample has one quad to be represented. However, if the density of texels is greater than the density of vertices of the tessellated patch, some undesirable patterns and shimmering artifacts may occur. These unwanted effects always occur when the sampling frequency (quad vertices) is too different from the signal frequency (texel density).</w:t>
      </w:r>
    </w:p>
    <w:p w:rsidR="00DB5483" w:rsidRDefault="00DB5483" w:rsidP="00D444B3">
      <w:pPr>
        <w:jc w:val="both"/>
        <w:rPr>
          <w:bCs/>
          <w:sz w:val="20"/>
          <w:szCs w:val="20"/>
        </w:rPr>
      </w:pPr>
      <w:r>
        <w:rPr>
          <w:bCs/>
          <w:sz w:val="20"/>
          <w:szCs w:val="20"/>
        </w:rPr>
        <w:tab/>
        <w:t>In our model we eliminate these problems by considering that 1 quad always covers 1 texel. In our system, this is guaranteed by a MIP mapping operation.</w:t>
      </w:r>
    </w:p>
    <w:p w:rsidR="00DB5483" w:rsidRDefault="00DB5483" w:rsidP="00D444B3">
      <w:pPr>
        <w:jc w:val="both"/>
        <w:rPr>
          <w:bCs/>
          <w:sz w:val="20"/>
          <w:szCs w:val="20"/>
        </w:rPr>
      </w:pPr>
    </w:p>
    <w:p w:rsidR="00DB5483" w:rsidRDefault="00DB5483" w:rsidP="00D444B3">
      <w:pPr>
        <w:jc w:val="both"/>
        <w:rPr>
          <w:bCs/>
          <w:sz w:val="20"/>
          <w:szCs w:val="20"/>
        </w:rPr>
      </w:pPr>
    </w:p>
    <w:p w:rsidR="00DB5483" w:rsidRPr="00AD70BE" w:rsidRDefault="00DB5483" w:rsidP="00AD70BE">
      <w:pPr>
        <w:jc w:val="both"/>
        <w:rPr>
          <w:rFonts w:ascii="Arial" w:hAnsi="Arial" w:cs="Arial"/>
          <w:bCs/>
        </w:rPr>
      </w:pPr>
      <w:r>
        <w:rPr>
          <w:rFonts w:ascii="Arial" w:hAnsi="Arial" w:cs="Arial"/>
          <w:b/>
          <w:bCs/>
        </w:rPr>
        <w:t xml:space="preserve">5. </w:t>
      </w:r>
      <w:r w:rsidRPr="00AD70BE">
        <w:rPr>
          <w:rFonts w:ascii="Arial" w:hAnsi="Arial" w:cs="Arial"/>
          <w:b/>
          <w:bCs/>
        </w:rPr>
        <w:t>View-dependent LOD</w:t>
      </w:r>
    </w:p>
    <w:p w:rsidR="00DB5483" w:rsidRDefault="00DB5483" w:rsidP="00AD70BE">
      <w:pPr>
        <w:jc w:val="both"/>
        <w:rPr>
          <w:b/>
          <w:bCs/>
          <w:sz w:val="20"/>
          <w:szCs w:val="20"/>
        </w:rPr>
      </w:pPr>
    </w:p>
    <w:p w:rsidR="00DB5483" w:rsidRDefault="00DB5483" w:rsidP="005570FF">
      <w:pPr>
        <w:jc w:val="both"/>
        <w:rPr>
          <w:rFonts w:ascii="Arial" w:hAnsi="Arial" w:cs="Arial"/>
          <w:b/>
          <w:bCs/>
          <w:sz w:val="20"/>
          <w:szCs w:val="20"/>
        </w:rPr>
      </w:pPr>
      <w:r>
        <w:rPr>
          <w:rFonts w:ascii="Arial" w:hAnsi="Arial" w:cs="Arial"/>
          <w:b/>
          <w:bCs/>
          <w:sz w:val="20"/>
          <w:szCs w:val="20"/>
        </w:rPr>
        <w:t>5.1.</w:t>
      </w:r>
      <w:r w:rsidRPr="00533B03">
        <w:rPr>
          <w:rFonts w:ascii="Arial" w:hAnsi="Arial" w:cs="Arial"/>
          <w:b/>
          <w:bCs/>
          <w:sz w:val="20"/>
          <w:szCs w:val="20"/>
        </w:rPr>
        <w:t xml:space="preserve"> </w:t>
      </w:r>
      <w:r>
        <w:rPr>
          <w:rFonts w:ascii="Arial" w:hAnsi="Arial" w:cs="Arial"/>
          <w:b/>
          <w:bCs/>
          <w:sz w:val="20"/>
          <w:szCs w:val="20"/>
        </w:rPr>
        <w:t xml:space="preserve">Maximum Refinement: </w:t>
      </w:r>
      <w:r w:rsidRPr="0065789B">
        <w:rPr>
          <w:b/>
          <w:bCs/>
          <w:i/>
          <w:sz w:val="20"/>
          <w:szCs w:val="20"/>
        </w:rPr>
        <w:t>T</w:t>
      </w:r>
      <w:r w:rsidRPr="0065789B">
        <w:rPr>
          <w:b/>
          <w:bCs/>
          <w:i/>
          <w:sz w:val="20"/>
          <w:szCs w:val="20"/>
          <w:vertAlign w:val="subscript"/>
        </w:rPr>
        <w:t>max</w:t>
      </w:r>
    </w:p>
    <w:p w:rsidR="00DB5483" w:rsidRPr="00AD70BE" w:rsidRDefault="00DB5483" w:rsidP="00AD70BE">
      <w:pPr>
        <w:jc w:val="both"/>
        <w:rPr>
          <w:bCs/>
          <w:sz w:val="20"/>
          <w:szCs w:val="20"/>
        </w:rPr>
      </w:pPr>
    </w:p>
    <w:p w:rsidR="00DB5483" w:rsidRDefault="00DB5483" w:rsidP="00AD70BE">
      <w:pPr>
        <w:jc w:val="both"/>
        <w:rPr>
          <w:bCs/>
          <w:sz w:val="20"/>
          <w:szCs w:val="20"/>
        </w:rPr>
      </w:pPr>
      <w:r w:rsidRPr="00AD70BE">
        <w:rPr>
          <w:bCs/>
          <w:sz w:val="20"/>
          <w:szCs w:val="20"/>
        </w:rPr>
        <w:tab/>
        <w:t xml:space="preserve">Our first concern is not to over-tessellate parts that do not require refinement. Intuitively, a flat terrain poses no need for further tessellation, so every tile that contains a nearly-flat part of the terrain should not be refined even when close-up. </w:t>
      </w:r>
      <w:r>
        <w:rPr>
          <w:bCs/>
          <w:sz w:val="20"/>
          <w:szCs w:val="20"/>
        </w:rPr>
        <w:t>Flat terrain can be identified by the height acceleration map (HAM) presented in section 4.1. Also we need to identify fractures associated to the tile by looking over the HAM. In these two cases, we do not need an exact expression for Eq. 1, but only a reasonable proportionality between acceleration and TessFactor. We propose the following equation:</w:t>
      </w:r>
    </w:p>
    <w:p w:rsidR="00DB5483" w:rsidRDefault="00DB5483" w:rsidP="00AD70BE">
      <w:pPr>
        <w:jc w:val="both"/>
        <w:rPr>
          <w:bCs/>
          <w:sz w:val="20"/>
          <w:szCs w:val="20"/>
        </w:rPr>
      </w:pPr>
    </w:p>
    <w:p w:rsidR="00DB5483"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39" type="#_x0000_t75" style="width:97.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9484D&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19484D&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r&gt;&lt;w:rPr&gt;&lt;w:rFonts w:ascii=&quot;Cambria Math&quot; w:h-ansi=&quot;Cambria Math&quot;/&gt;&lt;wx:font wx:val=&quot;Cambria Math&quot;/&gt;&lt;w:i/&gt;&lt;w:sz w:val=&quot;20&quot;/&gt;&lt;w:sz-cs w:val=&quot;20&quot;/&gt;&lt;/w:rPr&gt;&lt;m:t&gt;=g&lt;/m:t&gt;&lt;/m:r&gt;&lt;m:d&gt;&lt;m:dPr&gt;&lt;m:ctrlPr&gt;&lt;w:rPr&gt;&lt;w:rFonts w:ascii=&quot;Cambria Math&quot; w:h-ansi=&quot;Cambria Math&quot;/&gt;&lt;wx:font wx:val=&quot;Cambria Math&quot;/&gt;&lt;w:b-cs/&gt;&lt;w:i/&gt;&lt;w:sz w:val=&quot;20&quot;/&gt;&lt;w:sz-cs w:val=&quot;20&quot;/&gt;&lt;/w:rPr&gt;&lt;/m:ctrlPr&gt;&lt;/m:dPr&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HAM&lt;/m:t&gt;&lt;/m:r&gt;&lt;/m:e&gt;&lt;m:sub&gt;&lt;m:r&gt;&lt;w:rPr&gt;&lt;w:rFonts w:ascii=&quot;Cambria Math&quot; w:h-ansi=&quot;Cambria Math&quot;/&gt;&lt;wx:font wx:val=&quot;Cambria Math&quot;/&gt;&lt;w:i/&gt;&lt;w:sz w:val=&quot;20&quot;/&gt;&lt;w:sz-cs w:val=&quot;20&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306214">
        <w:rPr>
          <w:bCs/>
          <w:sz w:val="20"/>
          <w:szCs w:val="20"/>
        </w:rPr>
        <w:instrText xml:space="preserve"> </w:instrText>
      </w:r>
      <w:r w:rsidRPr="00306214">
        <w:rPr>
          <w:bCs/>
          <w:sz w:val="20"/>
          <w:szCs w:val="20"/>
        </w:rPr>
        <w:fldChar w:fldCharType="separate"/>
      </w:r>
      <w:r w:rsidRPr="00306214">
        <w:pict>
          <v:shape id="_x0000_i1040" type="#_x0000_t75" style="width:97.5pt;height:13.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9484D&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19484D&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r&gt;&lt;w:rPr&gt;&lt;w:rFonts w:ascii=&quot;Cambria Math&quot; w:h-ansi=&quot;Cambria Math&quot;/&gt;&lt;wx:font wx:val=&quot;Cambria Math&quot;/&gt;&lt;w:i/&gt;&lt;w:sz w:val=&quot;20&quot;/&gt;&lt;w:sz-cs w:val=&quot;20&quot;/&gt;&lt;/w:rPr&gt;&lt;m:t&gt;=g&lt;/m:t&gt;&lt;/m:r&gt;&lt;m:d&gt;&lt;m:dPr&gt;&lt;m:ctrlPr&gt;&lt;w:rPr&gt;&lt;w:rFonts w:ascii=&quot;Cambria Math&quot; w:h-ansi=&quot;Cambria Math&quot;/&gt;&lt;wx:font wx:val=&quot;Cambria Math&quot;/&gt;&lt;w:b-cs/&gt;&lt;w:i/&gt;&lt;w:sz w:val=&quot;20&quot;/&gt;&lt;w:sz-cs w:val=&quot;20&quot;/&gt;&lt;/w:rPr&gt;&lt;/m:ctrlPr&gt;&lt;/m:dPr&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HAM&lt;/m:t&gt;&lt;/m:r&gt;&lt;/m:e&gt;&lt;m:sub&gt;&lt;m:r&gt;&lt;w:rPr&gt;&lt;w:rFonts w:ascii=&quot;Cambria Math&quot; w:h-ansi=&quot;Cambria Math&quot;/&gt;&lt;wx:font wx:val=&quot;Cambria Math&quot;/&gt;&lt;w:i/&gt;&lt;w:sz w:val=&quot;20&quot;/&gt;&lt;w:sz-cs w:val=&quot;20&quot;/&gt;&lt;/w:rPr&gt;&lt;m:t&gt;max&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4" o:title="" chromakey="white"/>
          </v:shape>
        </w:pict>
      </w:r>
      <w:r w:rsidRPr="00306214">
        <w:rPr>
          <w:bCs/>
          <w:sz w:val="20"/>
          <w:szCs w:val="20"/>
        </w:rPr>
        <w:fldChar w:fldCharType="end"/>
      </w:r>
      <w:r>
        <w:rPr>
          <w:bCs/>
          <w:sz w:val="20"/>
          <w:szCs w:val="20"/>
        </w:rPr>
        <w:t xml:space="preserve">  </w:t>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t xml:space="preserve">    Eq. 2</w:t>
      </w:r>
    </w:p>
    <w:p w:rsidR="00DB5483" w:rsidRDefault="00DB5483" w:rsidP="00AD70BE">
      <w:pPr>
        <w:jc w:val="both"/>
        <w:rPr>
          <w:bCs/>
          <w:sz w:val="20"/>
          <w:szCs w:val="20"/>
        </w:rPr>
      </w:pPr>
    </w:p>
    <w:p w:rsidR="00DB5483" w:rsidRDefault="00DB5483" w:rsidP="00AD70BE">
      <w:pPr>
        <w:jc w:val="both"/>
        <w:rPr>
          <w:bCs/>
          <w:sz w:val="20"/>
          <w:szCs w:val="20"/>
        </w:rPr>
      </w:pPr>
      <w:r>
        <w:rPr>
          <w:noProof/>
        </w:rPr>
        <w:pict>
          <v:shape id="_x0000_s1028" type="#_x0000_t202" style="position:absolute;left:0;text-align:left;margin-left:-5.8pt;margin-top:70.85pt;width:229.85pt;height:159.4pt;z-index:251655168" stroked="f">
            <v:textbox>
              <w:txbxContent>
                <w:p w:rsidR="00DB5483" w:rsidRDefault="00DB5483">
                  <w:r w:rsidRPr="007779DE">
                    <w:rPr>
                      <w:noProof/>
                    </w:rPr>
                    <w:pict>
                      <v:shape id="Picture 8" o:spid="_x0000_i1042" type="#_x0000_t75" alt="Fig_Tmax_Graph.jpg" style="width:141.75pt;height:124.5pt;visibility:visible">
                        <v:imagedata r:id="rId15" o:title=""/>
                      </v:shape>
                    </w:pict>
                  </w:r>
                </w:p>
                <w:p w:rsidR="00DB5483" w:rsidRPr="00690056" w:rsidRDefault="00DB5483" w:rsidP="00910F4C">
                  <w:pPr>
                    <w:jc w:val="both"/>
                    <w:rPr>
                      <w:sz w:val="18"/>
                      <w:szCs w:val="18"/>
                    </w:rPr>
                  </w:pPr>
                  <w:r>
                    <w:rPr>
                      <w:sz w:val="18"/>
                      <w:szCs w:val="18"/>
                    </w:rPr>
                    <w:t xml:space="preserve">Figure 4. TessFactor as a function of </w:t>
                  </w:r>
                  <w:r w:rsidRPr="00690056">
                    <w:rPr>
                      <w:i/>
                      <w:sz w:val="18"/>
                      <w:szCs w:val="18"/>
                    </w:rPr>
                    <w:t>HAM</w:t>
                  </w:r>
                  <w:r>
                    <w:rPr>
                      <w:sz w:val="18"/>
                      <w:szCs w:val="18"/>
                    </w:rPr>
                    <w:t xml:space="preserve">. </w:t>
                  </w:r>
                  <w:r w:rsidRPr="00690056">
                    <w:rPr>
                      <w:i/>
                      <w:sz w:val="18"/>
                      <w:szCs w:val="18"/>
                    </w:rPr>
                    <w:t>g</w:t>
                  </w:r>
                  <w:r>
                    <w:rPr>
                      <w:sz w:val="18"/>
                      <w:szCs w:val="18"/>
                    </w:rPr>
                    <w:t xml:space="preserve"> is not defined for T &lt; 1, because the TessFactor range is [1,64]</w:t>
                  </w:r>
                </w:p>
              </w:txbxContent>
            </v:textbox>
            <w10:wrap type="topAndBottom"/>
          </v:shape>
        </w:pict>
      </w:r>
      <w:r>
        <w:rPr>
          <w:bCs/>
          <w:sz w:val="20"/>
          <w:szCs w:val="20"/>
        </w:rPr>
        <w:t xml:space="preserve">where </w:t>
      </w:r>
      <w:r w:rsidRPr="00572813">
        <w:rPr>
          <w:bCs/>
          <w:i/>
          <w:sz w:val="20"/>
          <w:szCs w:val="20"/>
        </w:rPr>
        <w:t>HAM</w:t>
      </w:r>
      <w:r w:rsidRPr="00572813">
        <w:rPr>
          <w:rFonts w:ascii="Times New Roman Italic" w:hAnsi="Times New Roman Italic"/>
          <w:bCs/>
          <w:i/>
          <w:sz w:val="20"/>
          <w:szCs w:val="20"/>
          <w:vertAlign w:val="subscript"/>
        </w:rPr>
        <w:t>max</w:t>
      </w:r>
      <w:r>
        <w:rPr>
          <w:bCs/>
          <w:sz w:val="20"/>
          <w:szCs w:val="20"/>
        </w:rPr>
        <w:t xml:space="preserve"> is the maximum value of height acceleration associated over the tile and g can be a logarithmic function or the square root function. Figure 4 illustrates Eq. 2. In practice, </w:t>
      </w:r>
      <w:r w:rsidRPr="00572813">
        <w:rPr>
          <w:bCs/>
          <w:i/>
          <w:sz w:val="20"/>
          <w:szCs w:val="20"/>
        </w:rPr>
        <w:t>HAM</w:t>
      </w:r>
      <w:r w:rsidRPr="00572813">
        <w:rPr>
          <w:rFonts w:ascii="Times New Roman Italic" w:hAnsi="Times New Roman Italic"/>
          <w:bCs/>
          <w:i/>
          <w:sz w:val="20"/>
          <w:szCs w:val="20"/>
          <w:vertAlign w:val="subscript"/>
        </w:rPr>
        <w:t>max</w:t>
      </w:r>
      <w:r>
        <w:rPr>
          <w:bCs/>
          <w:sz w:val="20"/>
          <w:szCs w:val="20"/>
        </w:rPr>
        <w:t xml:space="preserve"> is within a range of values that do not contain the extremes of the domain interval.</w:t>
      </w:r>
    </w:p>
    <w:p w:rsidR="00DB5483" w:rsidRDefault="00DB5483" w:rsidP="00AD70BE">
      <w:pPr>
        <w:jc w:val="both"/>
        <w:rPr>
          <w:bCs/>
          <w:sz w:val="20"/>
          <w:szCs w:val="20"/>
        </w:rPr>
      </w:pPr>
    </w:p>
    <w:p w:rsidR="00DB5483" w:rsidRDefault="00DB5483" w:rsidP="00AD70BE">
      <w:pPr>
        <w:jc w:val="both"/>
        <w:rPr>
          <w:bCs/>
          <w:sz w:val="20"/>
          <w:szCs w:val="20"/>
        </w:rPr>
      </w:pPr>
      <w:r>
        <w:rPr>
          <w:bCs/>
          <w:sz w:val="20"/>
          <w:szCs w:val="20"/>
        </w:rPr>
        <w:tab/>
        <w:t xml:space="preserve">Eq. 2 causes no burden on the complexity of the proposed algorithm. When the tessellation reference point is on a tile edge, the algorithm selects the biggest value of </w:t>
      </w:r>
      <w:r w:rsidRPr="00DB26A8">
        <w:rPr>
          <w:bCs/>
          <w:i/>
          <w:sz w:val="20"/>
          <w:szCs w:val="20"/>
        </w:rPr>
        <w:t>T</w:t>
      </w:r>
      <w:r w:rsidRPr="00DB26A8">
        <w:rPr>
          <w:rFonts w:ascii="Times New Roman Italic" w:hAnsi="Times New Roman Italic"/>
          <w:bCs/>
          <w:i/>
          <w:sz w:val="20"/>
          <w:szCs w:val="20"/>
          <w:vertAlign w:val="subscript"/>
        </w:rPr>
        <w:t>max</w:t>
      </w:r>
      <w:r>
        <w:rPr>
          <w:bCs/>
          <w:sz w:val="20"/>
          <w:szCs w:val="20"/>
        </w:rPr>
        <w:t xml:space="preserve"> between the two adjacent tiles.</w:t>
      </w:r>
    </w:p>
    <w:p w:rsidR="00DB5483" w:rsidRDefault="00DB5483" w:rsidP="00AD70BE">
      <w:pPr>
        <w:jc w:val="both"/>
        <w:rPr>
          <w:bCs/>
          <w:sz w:val="20"/>
          <w:szCs w:val="20"/>
        </w:rPr>
      </w:pPr>
    </w:p>
    <w:p w:rsidR="00DB5483" w:rsidRDefault="00DB5483" w:rsidP="005570FF">
      <w:pPr>
        <w:jc w:val="both"/>
        <w:rPr>
          <w:rFonts w:ascii="Arial" w:hAnsi="Arial" w:cs="Arial"/>
          <w:b/>
          <w:bCs/>
          <w:sz w:val="20"/>
          <w:szCs w:val="20"/>
        </w:rPr>
      </w:pPr>
      <w:r>
        <w:rPr>
          <w:rFonts w:ascii="Arial" w:hAnsi="Arial" w:cs="Arial"/>
          <w:b/>
          <w:bCs/>
          <w:sz w:val="20"/>
          <w:szCs w:val="20"/>
        </w:rPr>
        <w:t>5.2.</w:t>
      </w:r>
      <w:r w:rsidRPr="00533B03">
        <w:rPr>
          <w:rFonts w:ascii="Arial" w:hAnsi="Arial" w:cs="Arial"/>
          <w:b/>
          <w:bCs/>
          <w:sz w:val="20"/>
          <w:szCs w:val="20"/>
        </w:rPr>
        <w:t xml:space="preserve"> </w:t>
      </w:r>
      <w:r>
        <w:rPr>
          <w:rFonts w:ascii="Arial" w:hAnsi="Arial" w:cs="Arial"/>
          <w:b/>
          <w:bCs/>
          <w:sz w:val="20"/>
          <w:szCs w:val="20"/>
        </w:rPr>
        <w:t xml:space="preserve">Minimum Refinement: </w:t>
      </w:r>
      <w:r w:rsidRPr="0065789B">
        <w:rPr>
          <w:b/>
          <w:bCs/>
          <w:i/>
          <w:sz w:val="20"/>
          <w:szCs w:val="20"/>
        </w:rPr>
        <w:t>T</w:t>
      </w:r>
      <w:r w:rsidRPr="0065789B">
        <w:rPr>
          <w:b/>
          <w:bCs/>
          <w:i/>
          <w:sz w:val="20"/>
          <w:szCs w:val="20"/>
          <w:vertAlign w:val="subscript"/>
        </w:rPr>
        <w:t>m</w:t>
      </w:r>
      <w:r>
        <w:rPr>
          <w:b/>
          <w:bCs/>
          <w:i/>
          <w:sz w:val="20"/>
          <w:szCs w:val="20"/>
          <w:vertAlign w:val="subscript"/>
        </w:rPr>
        <w:t>in</w:t>
      </w:r>
    </w:p>
    <w:p w:rsidR="00DB5483" w:rsidRPr="00AD70BE" w:rsidRDefault="00DB5483" w:rsidP="00AD70BE">
      <w:pPr>
        <w:jc w:val="both"/>
        <w:rPr>
          <w:bCs/>
          <w:sz w:val="20"/>
          <w:szCs w:val="20"/>
        </w:rPr>
      </w:pPr>
    </w:p>
    <w:p w:rsidR="00DB5483" w:rsidRDefault="00DB5483" w:rsidP="00AD70BE">
      <w:pPr>
        <w:jc w:val="both"/>
        <w:rPr>
          <w:bCs/>
          <w:sz w:val="20"/>
          <w:szCs w:val="20"/>
        </w:rPr>
      </w:pPr>
      <w:r w:rsidRPr="00AD70BE">
        <w:rPr>
          <w:bCs/>
          <w:sz w:val="20"/>
          <w:szCs w:val="20"/>
        </w:rPr>
        <w:tab/>
        <w:t>Another issue to be addressed is the minimum refinement required even from a long distance. A real example is a terrain part containing a peak. Every tile when viewed sideways from distance</w:t>
      </w:r>
      <w:r>
        <w:rPr>
          <w:bCs/>
          <w:sz w:val="20"/>
          <w:szCs w:val="20"/>
        </w:rPr>
        <w:t xml:space="preserve"> </w:t>
      </w:r>
      <w:r w:rsidRPr="00AD70BE">
        <w:rPr>
          <w:bCs/>
          <w:sz w:val="20"/>
          <w:szCs w:val="20"/>
        </w:rPr>
        <w:t>will be flat. Therefore, the terrain representation from long distances would have a whole</w:t>
      </w:r>
      <w:r>
        <w:rPr>
          <w:bCs/>
          <w:sz w:val="20"/>
          <w:szCs w:val="20"/>
        </w:rPr>
        <w:t xml:space="preserve"> tile as its deepest refinement</w:t>
      </w:r>
      <w:r w:rsidRPr="00AD70BE">
        <w:rPr>
          <w:bCs/>
          <w:sz w:val="20"/>
          <w:szCs w:val="20"/>
        </w:rPr>
        <w:t xml:space="preserve">, which is not a truthful representation. Thus, we need to estimate a minimum refinement per tile </w:t>
      </w:r>
      <w:r>
        <w:rPr>
          <w:bCs/>
          <w:sz w:val="20"/>
          <w:szCs w:val="20"/>
        </w:rPr>
        <w:t>(</w:t>
      </w:r>
      <w:r w:rsidRPr="00DB26A8">
        <w:rPr>
          <w:bCs/>
          <w:i/>
          <w:sz w:val="20"/>
          <w:szCs w:val="20"/>
        </w:rPr>
        <w:t>T</w:t>
      </w:r>
      <w:r w:rsidRPr="00DB26A8">
        <w:rPr>
          <w:rFonts w:ascii="Times New Roman Italic" w:hAnsi="Times New Roman Italic"/>
          <w:bCs/>
          <w:i/>
          <w:sz w:val="20"/>
          <w:szCs w:val="20"/>
          <w:vertAlign w:val="subscript"/>
        </w:rPr>
        <w:t>m</w:t>
      </w:r>
      <w:r>
        <w:rPr>
          <w:rFonts w:ascii="Times New Roman Italic" w:hAnsi="Times New Roman Italic"/>
          <w:bCs/>
          <w:i/>
          <w:sz w:val="20"/>
          <w:szCs w:val="20"/>
          <w:vertAlign w:val="subscript"/>
        </w:rPr>
        <w:t>in</w:t>
      </w:r>
      <w:r>
        <w:rPr>
          <w:bCs/>
          <w:sz w:val="20"/>
          <w:szCs w:val="20"/>
        </w:rPr>
        <w:t xml:space="preserve">) </w:t>
      </w:r>
      <w:r w:rsidRPr="00AD70BE">
        <w:rPr>
          <w:bCs/>
          <w:sz w:val="20"/>
          <w:szCs w:val="20"/>
        </w:rPr>
        <w:t>based on the angle betwee</w:t>
      </w:r>
      <w:r>
        <w:rPr>
          <w:bCs/>
          <w:sz w:val="20"/>
          <w:szCs w:val="20"/>
        </w:rPr>
        <w:t>n camera and the tile's normal.</w:t>
      </w:r>
    </w:p>
    <w:p w:rsidR="00DB5483" w:rsidRDefault="00DB5483" w:rsidP="00AD70BE">
      <w:pPr>
        <w:jc w:val="both"/>
        <w:rPr>
          <w:bCs/>
          <w:sz w:val="20"/>
          <w:szCs w:val="20"/>
        </w:rPr>
      </w:pPr>
      <w:r>
        <w:rPr>
          <w:bCs/>
          <w:sz w:val="20"/>
          <w:szCs w:val="20"/>
        </w:rPr>
        <w:tab/>
      </w:r>
      <w:r w:rsidRPr="00DB26A8">
        <w:rPr>
          <w:bCs/>
          <w:i/>
          <w:sz w:val="20"/>
          <w:szCs w:val="20"/>
        </w:rPr>
        <w:t>T</w:t>
      </w:r>
      <w:r w:rsidRPr="00DB26A8">
        <w:rPr>
          <w:rFonts w:ascii="Times New Roman Italic" w:hAnsi="Times New Roman Italic"/>
          <w:bCs/>
          <w:i/>
          <w:sz w:val="20"/>
          <w:szCs w:val="20"/>
          <w:vertAlign w:val="subscript"/>
        </w:rPr>
        <w:t>m</w:t>
      </w:r>
      <w:r>
        <w:rPr>
          <w:rFonts w:ascii="Times New Roman Italic" w:hAnsi="Times New Roman Italic"/>
          <w:bCs/>
          <w:i/>
          <w:sz w:val="20"/>
          <w:szCs w:val="20"/>
          <w:vertAlign w:val="subscript"/>
        </w:rPr>
        <w:t>in</w:t>
      </w:r>
      <w:r>
        <w:rPr>
          <w:bCs/>
          <w:sz w:val="20"/>
          <w:szCs w:val="20"/>
        </w:rPr>
        <w:t xml:space="preserve"> is obtained from the control of the approximation error. It is common in the literature to measure the approximation error of a tessellated mesh by its deviation at the vertex. Duchaineau et al. (1997) and Lindstrom and Pascucci (2002) measured this deviation in the screen space. We also use the screen space, but in a different way. Figure 5 illustrates the proposed process, where we successively interpolate the point that should correspond to the maximum height </w:t>
      </w:r>
      <w:r w:rsidRPr="00356270">
        <w:rPr>
          <w:bCs/>
          <w:i/>
          <w:sz w:val="20"/>
          <w:szCs w:val="20"/>
        </w:rPr>
        <w:t>h</w:t>
      </w:r>
      <w:r>
        <w:rPr>
          <w:bCs/>
          <w:sz w:val="20"/>
          <w:szCs w:val="20"/>
        </w:rPr>
        <w:t xml:space="preserve"> covered by the tile. We should notice that this maximum value (h) does not necessarily occur on one of the tessellation reference points (Figure 2). At each tessellation factor the point moves a little step towards the correct value. The deviation is monitored in the screen space and the process stops when the deviation is less than an allowed error </w:t>
      </w:r>
      <w:r w:rsidRPr="00306214">
        <w:rPr>
          <w:bCs/>
          <w:sz w:val="20"/>
          <w:szCs w:val="20"/>
        </w:rPr>
        <w:fldChar w:fldCharType="begin"/>
      </w:r>
      <w:r w:rsidRPr="00306214">
        <w:rPr>
          <w:bCs/>
          <w:sz w:val="20"/>
          <w:szCs w:val="20"/>
        </w:rPr>
        <w:instrText xml:space="preserve"> QUOTE </w:instrText>
      </w:r>
      <w:r w:rsidRPr="00306214">
        <w:pict>
          <v:shape id="_x0000_i1043" type="#_x0000_t75" style="width:6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E70F6&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E70F6&quot;&gt;&lt;m:oMathPara&gt;&lt;m:oMath&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6" o:title="" chromakey="white"/>
          </v:shape>
        </w:pict>
      </w:r>
      <w:r w:rsidRPr="00306214">
        <w:rPr>
          <w:bCs/>
          <w:sz w:val="20"/>
          <w:szCs w:val="20"/>
        </w:rPr>
        <w:instrText xml:space="preserve"> </w:instrText>
      </w:r>
      <w:r w:rsidRPr="00306214">
        <w:rPr>
          <w:bCs/>
          <w:sz w:val="20"/>
          <w:szCs w:val="20"/>
        </w:rPr>
        <w:fldChar w:fldCharType="separate"/>
      </w:r>
      <w:r w:rsidRPr="00306214">
        <w:pict>
          <v:shape id="_x0000_i1044" type="#_x0000_t75" style="width:6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E70F6&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E70F6&quot;&gt;&lt;m:oMathPara&gt;&lt;m:oMath&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6" o:title="" chromakey="white"/>
          </v:shape>
        </w:pict>
      </w:r>
      <w:r w:rsidRPr="00306214">
        <w:rPr>
          <w:bCs/>
          <w:sz w:val="20"/>
          <w:szCs w:val="20"/>
        </w:rPr>
        <w:fldChar w:fldCharType="end"/>
      </w:r>
      <w:r>
        <w:rPr>
          <w:bCs/>
          <w:sz w:val="20"/>
          <w:szCs w:val="20"/>
        </w:rPr>
        <w:t xml:space="preserve">. If the process is a recursive one, the depth of the recursion is the value of </w:t>
      </w:r>
      <w:r w:rsidRPr="00DB26A8">
        <w:rPr>
          <w:bCs/>
          <w:i/>
          <w:sz w:val="20"/>
          <w:szCs w:val="20"/>
        </w:rPr>
        <w:t>T</w:t>
      </w:r>
      <w:r w:rsidRPr="00DB26A8">
        <w:rPr>
          <w:rFonts w:ascii="Times New Roman Italic" w:hAnsi="Times New Roman Italic"/>
          <w:bCs/>
          <w:i/>
          <w:sz w:val="20"/>
          <w:szCs w:val="20"/>
          <w:vertAlign w:val="subscript"/>
        </w:rPr>
        <w:t>m</w:t>
      </w:r>
      <w:r>
        <w:rPr>
          <w:rFonts w:ascii="Times New Roman Italic" w:hAnsi="Times New Roman Italic"/>
          <w:bCs/>
          <w:i/>
          <w:sz w:val="20"/>
          <w:szCs w:val="20"/>
          <w:vertAlign w:val="subscript"/>
        </w:rPr>
        <w:t>in</w:t>
      </w:r>
      <w:r>
        <w:rPr>
          <w:bCs/>
          <w:sz w:val="20"/>
          <w:szCs w:val="20"/>
        </w:rPr>
        <w:t>.</w:t>
      </w:r>
    </w:p>
    <w:p w:rsidR="00DB5483" w:rsidRDefault="00DB5483" w:rsidP="00AD70BE">
      <w:pPr>
        <w:jc w:val="both"/>
        <w:rPr>
          <w:bCs/>
          <w:sz w:val="20"/>
          <w:szCs w:val="20"/>
        </w:rPr>
      </w:pPr>
      <w:r>
        <w:rPr>
          <w:noProof/>
        </w:rPr>
        <w:pict>
          <v:shape id="_x0000_s1029" type="#_x0000_t202" style="position:absolute;left:0;text-align:left;margin-left:-9.4pt;margin-top:1pt;width:240.7pt;height:199.95pt;z-index:251656192" stroked="f">
            <v:textbox>
              <w:txbxContent>
                <w:p w:rsidR="00DB5483" w:rsidRDefault="00DB5483" w:rsidP="00D82D2E">
                  <w:pPr>
                    <w:jc w:val="center"/>
                  </w:pPr>
                  <w:r w:rsidRPr="007779DE">
                    <w:rPr>
                      <w:noProof/>
                    </w:rPr>
                    <w:pict>
                      <v:shape id="Picture 9" o:spid="_x0000_i1048" type="#_x0000_t75" alt="Fig_Tmin_Process.jpg" style="width:221.25pt;height:156.75pt;visibility:visible">
                        <v:imagedata r:id="rId17" o:title=""/>
                      </v:shape>
                    </w:pict>
                  </w:r>
                </w:p>
                <w:p w:rsidR="00DB5483" w:rsidRPr="00D82D2E" w:rsidRDefault="00DB5483" w:rsidP="00910F4C">
                  <w:pPr>
                    <w:jc w:val="both"/>
                    <w:rPr>
                      <w:sz w:val="18"/>
                      <w:szCs w:val="18"/>
                    </w:rPr>
                  </w:pPr>
                  <w:r>
                    <w:rPr>
                      <w:sz w:val="18"/>
                      <w:szCs w:val="18"/>
                    </w:rPr>
                    <w:t xml:space="preserve">Figure 5 Process to calculate </w:t>
                  </w:r>
                  <w:r w:rsidRPr="00D82D2E">
                    <w:rPr>
                      <w:i/>
                      <w:sz w:val="18"/>
                      <w:szCs w:val="18"/>
                    </w:rPr>
                    <w:t>T</w:t>
                  </w:r>
                  <w:r w:rsidRPr="00D82D2E">
                    <w:rPr>
                      <w:rFonts w:ascii="Times New Roman Italic" w:hAnsi="Times New Roman Italic"/>
                      <w:i/>
                      <w:sz w:val="18"/>
                      <w:szCs w:val="18"/>
                      <w:vertAlign w:val="subscript"/>
                    </w:rPr>
                    <w:t>min</w:t>
                  </w:r>
                  <w:r>
                    <w:rPr>
                      <w:sz w:val="18"/>
                      <w:szCs w:val="18"/>
                    </w:rPr>
                    <w:t xml:space="preserve">, which stops when the projected error </w:t>
                  </w:r>
                  <w:r>
                    <w:rPr>
                      <w:sz w:val="18"/>
                      <w:szCs w:val="18"/>
                    </w:rPr>
                    <w:sym w:font="Symbol" w:char="F065"/>
                  </w:r>
                  <w:r>
                    <w:rPr>
                      <w:sz w:val="18"/>
                      <w:szCs w:val="18"/>
                    </w:rPr>
                    <w:t xml:space="preserve"> is equal to the allowed error </w:t>
                  </w:r>
                  <w:r w:rsidRPr="00306214">
                    <w:rPr>
                      <w:bCs/>
                      <w:sz w:val="18"/>
                      <w:szCs w:val="18"/>
                    </w:rPr>
                    <w:fldChar w:fldCharType="begin"/>
                  </w:r>
                  <w:r w:rsidRPr="00306214">
                    <w:rPr>
                      <w:bCs/>
                      <w:sz w:val="18"/>
                      <w:szCs w:val="18"/>
                    </w:rPr>
                    <w:instrText xml:space="preserve"> QUOTE </w:instrText>
                  </w:r>
                  <w:r w:rsidRPr="00306214">
                    <w:pict>
                      <v:shape id="_x0000_i1049" type="#_x0000_t75" style="width:5.2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356C&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9356C&quot;&gt;&lt;m:oMathPara&gt;&lt;m:oMath&gt;&lt;m:acc&gt;&lt;m:accPr&gt;&lt;m:ctrlPr&gt;&lt;w:rPr&gt;&lt;w:rFonts w:ascii=&quot;Cambria Math&quot; w:h-ansi=&quot;Cambria Math&quot;/&gt;&lt;wx:font wx:val=&quot;Cambria Math&quot;/&gt;&lt;w:b-cs/&gt;&lt;w:i/&gt;&lt;w:sz w:val=&quot;18&quot;/&gt;&lt;w:sz-cs w:val=&quot;18&quot;/&gt;&lt;/w:rPr&gt;&lt;/m:ctrlPr&gt;&lt;/m:accPr&gt;&lt;m:e&gt;&lt;m:r&gt;&lt;w:rPr&gt;&lt;w:rFonts w:ascii=&quot;Cambria Math&quot; w:h-ansi=&quot;Cambria Math&quot;/&gt;&lt;wx:font wx:val=&quot;Cambria Math&quot;/&gt;&lt;w:i/&gt;&lt;w:sz w:val=&quot;18&quot;/&gt;&lt;w:sz-cs w:val=&quot;18&quot;/&gt;&lt;/w:rPr&gt;&lt;m:t&gt;Îµ&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 o:title="" chromakey="white"/>
                      </v:shape>
                    </w:pict>
                  </w:r>
                  <w:r w:rsidRPr="00306214">
                    <w:rPr>
                      <w:bCs/>
                      <w:sz w:val="18"/>
                      <w:szCs w:val="18"/>
                    </w:rPr>
                    <w:instrText xml:space="preserve"> </w:instrText>
                  </w:r>
                  <w:r w:rsidRPr="00306214">
                    <w:rPr>
                      <w:bCs/>
                      <w:sz w:val="18"/>
                      <w:szCs w:val="18"/>
                    </w:rPr>
                    <w:fldChar w:fldCharType="separate"/>
                  </w:r>
                  <w:r w:rsidRPr="00306214">
                    <w:pict>
                      <v:shape id="_x0000_i1050" type="#_x0000_t75" style="width:5.2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356C&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9356C&quot;&gt;&lt;m:oMathPara&gt;&lt;m:oMath&gt;&lt;m:acc&gt;&lt;m:accPr&gt;&lt;m:ctrlPr&gt;&lt;w:rPr&gt;&lt;w:rFonts w:ascii=&quot;Cambria Math&quot; w:h-ansi=&quot;Cambria Math&quot;/&gt;&lt;wx:font wx:val=&quot;Cambria Math&quot;/&gt;&lt;w:b-cs/&gt;&lt;w:i/&gt;&lt;w:sz w:val=&quot;18&quot;/&gt;&lt;w:sz-cs w:val=&quot;18&quot;/&gt;&lt;/w:rPr&gt;&lt;/m:ctrlPr&gt;&lt;/m:accPr&gt;&lt;m:e&gt;&lt;m:r&gt;&lt;w:rPr&gt;&lt;w:rFonts w:ascii=&quot;Cambria Math&quot; w:h-ansi=&quot;Cambria Math&quot;/&gt;&lt;wx:font wx:val=&quot;Cambria Math&quot;/&gt;&lt;w:i/&gt;&lt;w:sz w:val=&quot;18&quot;/&gt;&lt;w:sz-cs w:val=&quot;18&quot;/&gt;&lt;/w:rPr&gt;&lt;m:t&gt;Îµ&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 o:title="" chromakey="white"/>
                      </v:shape>
                    </w:pict>
                  </w:r>
                  <w:r w:rsidRPr="00306214">
                    <w:rPr>
                      <w:bCs/>
                      <w:sz w:val="18"/>
                      <w:szCs w:val="18"/>
                    </w:rPr>
                    <w:fldChar w:fldCharType="end"/>
                  </w:r>
                  <w:r>
                    <w:rPr>
                      <w:bCs/>
                      <w:sz w:val="18"/>
                      <w:szCs w:val="18"/>
                    </w:rPr>
                    <w:t>. h is the maximum heigh value.</w:t>
                  </w:r>
                </w:p>
              </w:txbxContent>
            </v:textbox>
            <w10:wrap type="topAndBottom"/>
          </v:shape>
        </w:pict>
      </w:r>
    </w:p>
    <w:p w:rsidR="00DB5483" w:rsidRDefault="00DB5483" w:rsidP="00AD70BE">
      <w:pPr>
        <w:jc w:val="both"/>
        <w:rPr>
          <w:bCs/>
          <w:sz w:val="20"/>
          <w:szCs w:val="20"/>
        </w:rPr>
      </w:pPr>
      <w:r>
        <w:rPr>
          <w:bCs/>
          <w:sz w:val="20"/>
          <w:szCs w:val="20"/>
        </w:rPr>
        <w:tab/>
      </w:r>
      <w:r w:rsidRPr="00AD70BE">
        <w:rPr>
          <w:bCs/>
          <w:sz w:val="20"/>
          <w:szCs w:val="20"/>
        </w:rPr>
        <w:t xml:space="preserve">However, </w:t>
      </w:r>
      <w:r>
        <w:rPr>
          <w:bCs/>
          <w:sz w:val="20"/>
          <w:szCs w:val="20"/>
        </w:rPr>
        <w:t xml:space="preserve">the recursive process is not necessary, because a good estimate of </w:t>
      </w:r>
      <w:r w:rsidRPr="00DB26A8">
        <w:rPr>
          <w:bCs/>
          <w:i/>
          <w:sz w:val="20"/>
          <w:szCs w:val="20"/>
        </w:rPr>
        <w:t>T</w:t>
      </w:r>
      <w:r w:rsidRPr="00DB26A8">
        <w:rPr>
          <w:rFonts w:ascii="Times New Roman Italic" w:hAnsi="Times New Roman Italic"/>
          <w:bCs/>
          <w:i/>
          <w:sz w:val="20"/>
          <w:szCs w:val="20"/>
          <w:vertAlign w:val="subscript"/>
        </w:rPr>
        <w:t>m</w:t>
      </w:r>
      <w:r>
        <w:rPr>
          <w:rFonts w:ascii="Times New Roman Italic" w:hAnsi="Times New Roman Italic"/>
          <w:bCs/>
          <w:i/>
          <w:sz w:val="20"/>
          <w:szCs w:val="20"/>
          <w:vertAlign w:val="subscript"/>
        </w:rPr>
        <w:t>in</w:t>
      </w:r>
      <w:r>
        <w:rPr>
          <w:bCs/>
          <w:sz w:val="20"/>
          <w:szCs w:val="20"/>
        </w:rPr>
        <w:t xml:space="preserve"> can be obtained by observing that </w:t>
      </w:r>
      <w:r w:rsidRPr="00306214">
        <w:rPr>
          <w:bCs/>
          <w:sz w:val="20"/>
          <w:szCs w:val="20"/>
        </w:rPr>
        <w:fldChar w:fldCharType="begin"/>
      </w:r>
      <w:r w:rsidRPr="00306214">
        <w:rPr>
          <w:bCs/>
          <w:sz w:val="20"/>
          <w:szCs w:val="20"/>
        </w:rPr>
        <w:instrText xml:space="preserve"> QUOTE </w:instrText>
      </w:r>
      <w:r w:rsidRPr="00306214">
        <w:pict>
          <v:shape id="_x0000_i1051" type="#_x0000_t75" style="width:15.75pt;height:18.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44BF7&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944BF7&quot;&gt;&lt;m:oMathPara&gt;&lt;m:oMath&gt;&lt;m:f&gt;&lt;m:fPr&gt;&lt;m:type m:val=&quot;lin&quot;/&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 o:title="" chromakey="white"/>
          </v:shape>
        </w:pict>
      </w:r>
      <w:r w:rsidRPr="00306214">
        <w:rPr>
          <w:bCs/>
          <w:sz w:val="20"/>
          <w:szCs w:val="20"/>
        </w:rPr>
        <w:instrText xml:space="preserve"> </w:instrText>
      </w:r>
      <w:r w:rsidRPr="00306214">
        <w:rPr>
          <w:bCs/>
          <w:sz w:val="20"/>
          <w:szCs w:val="20"/>
        </w:rPr>
        <w:fldChar w:fldCharType="separate"/>
      </w:r>
      <w:r w:rsidRPr="00306214">
        <w:pict>
          <v:shape id="_x0000_i1052" type="#_x0000_t75" style="width:15.75pt;height:18.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44BF7&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944BF7&quot;&gt;&lt;m:oMathPara&gt;&lt;m:oMath&gt;&lt;m:f&gt;&lt;m:fPr&gt;&lt;m:type m:val=&quot;lin&quot;/&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 o:title="" chromakey="white"/>
          </v:shape>
        </w:pict>
      </w:r>
      <w:r w:rsidRPr="00306214">
        <w:rPr>
          <w:bCs/>
          <w:sz w:val="20"/>
          <w:szCs w:val="20"/>
        </w:rPr>
        <w:fldChar w:fldCharType="end"/>
      </w:r>
      <w:r>
        <w:rPr>
          <w:bCs/>
          <w:sz w:val="20"/>
          <w:szCs w:val="20"/>
        </w:rPr>
        <w:t xml:space="preserve"> is proportional to 2</w:t>
      </w:r>
      <w:r w:rsidRPr="00DF2D20">
        <w:rPr>
          <w:rFonts w:ascii="Times New Roman Italic" w:hAnsi="Times New Roman Italic"/>
          <w:bCs/>
          <w:i/>
          <w:sz w:val="20"/>
          <w:szCs w:val="20"/>
          <w:vertAlign w:val="superscript"/>
        </w:rPr>
        <w:t>T</w:t>
      </w:r>
      <w:r w:rsidRPr="00AD70BE">
        <w:rPr>
          <w:bCs/>
          <w:sz w:val="20"/>
          <w:szCs w:val="20"/>
        </w:rPr>
        <w:t xml:space="preserve"> </w:t>
      </w:r>
      <w:r>
        <w:rPr>
          <w:bCs/>
          <w:sz w:val="20"/>
          <w:szCs w:val="20"/>
        </w:rPr>
        <w:t>. Without loss of generality, we can assume that</w:t>
      </w:r>
    </w:p>
    <w:p w:rsidR="00DB5483" w:rsidRDefault="00DB5483" w:rsidP="00AD70BE">
      <w:pPr>
        <w:jc w:val="both"/>
        <w:rPr>
          <w:bCs/>
          <w:sz w:val="20"/>
          <w:szCs w:val="20"/>
        </w:rPr>
      </w:pPr>
    </w:p>
    <w:p w:rsidR="00DB5483"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53" type="#_x0000_t75" style="width:33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1902&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D81902&quot;&gt;&lt;m:oMathPara&gt;&lt;m:oMath&gt;&lt;m:f&gt;&lt;m:fPr&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r&gt;&lt;w:rPr&gt;&lt;w:rFonts w:ascii=&quot;Cambria Math&quot; w:h-ansi=&quot;Cambria Math&quot;/&gt;&lt;wx:font wx:val=&quot;Cambria Math&quot;/&gt;&lt;w:i/&gt;&lt;w:sz w:val=&quot;20&quot;/&gt;&lt;w:sz-cs w:val=&quot;20&quot;/&gt;&lt;/w:rPr&gt;&lt;m:t&gt;=&lt;/m:t&gt;&lt;/m:r&gt;&lt;m:sSup&gt;&lt;m:sSupPr&gt;&lt;m:ctrlPr&gt;&lt;w:rPr&gt;&lt;w:rFonts w:ascii=&quot;Cambria Math&quot; w:h-ansi=&quot;Cambria Math&quot;/&gt;&lt;wx:font wx:val=&quot;Cambria Math&quot;/&gt;&lt;w:b-cs/&gt;&lt;w:i/&gt;&lt;w:sz w:val=&quot;20&quot;/&gt;&lt;w:sz-cs w:val=&quot;20&quot;/&gt;&lt;/w:rPr&gt;&lt;/m:ctrlPr&gt;&lt;/m:sSupPr&gt;&lt;m:e&gt;&lt;m:r&gt;&lt;w:rPr&gt;&lt;w:rFonts w:ascii=&quot;Cambria Math&quot; w:h-ansi=&quot;Cambria Math&quot;/&gt;&lt;wx:font wx:val=&quot;Cambria Math&quot;/&gt;&lt;w:i/&gt;&lt;w:sz w:val=&quot;20&quot;/&gt;&lt;w:sz-cs w:val=&quot;20&quot;/&gt;&lt;/w:rPr&gt;&lt;m:t&gt;2&lt;/m:t&gt;&lt;/m:r&gt;&lt;/m:e&gt;&lt;m:sup&gt;&lt;m:r&gt;&lt;w:rPr&gt;&lt;w:rFonts w:ascii=&quot;Cambria Math&quot; w:h-ansi=&quot;Cambria Math&quot;/&gt;&lt;wx:font wx:val=&quot;Cambria Math&quot;/&gt;&lt;w:i/&gt;&lt;w:sz w:val=&quot;20&quot;/&gt;&lt;w:sz-cs w:val=&quot;20&quot;/&gt;&lt;/w:rPr&gt;&lt;m:t&gt;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 o:title="" chromakey="white"/>
          </v:shape>
        </w:pict>
      </w:r>
      <w:r w:rsidRPr="00306214">
        <w:rPr>
          <w:bCs/>
          <w:sz w:val="20"/>
          <w:szCs w:val="20"/>
        </w:rPr>
        <w:instrText xml:space="preserve"> </w:instrText>
      </w:r>
      <w:r w:rsidRPr="00306214">
        <w:rPr>
          <w:bCs/>
          <w:sz w:val="20"/>
          <w:szCs w:val="20"/>
        </w:rPr>
        <w:fldChar w:fldCharType="separate"/>
      </w:r>
      <w:r w:rsidRPr="00306214">
        <w:pict>
          <v:shape id="_x0000_i1054" type="#_x0000_t75" style="width:33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1902&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D81902&quot;&gt;&lt;m:oMathPara&gt;&lt;m:oMath&gt;&lt;m:f&gt;&lt;m:fPr&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r&gt;&lt;w:rPr&gt;&lt;w:rFonts w:ascii=&quot;Cambria Math&quot; w:h-ansi=&quot;Cambria Math&quot;/&gt;&lt;wx:font wx:val=&quot;Cambria Math&quot;/&gt;&lt;w:i/&gt;&lt;w:sz w:val=&quot;20&quot;/&gt;&lt;w:sz-cs w:val=&quot;20&quot;/&gt;&lt;/w:rPr&gt;&lt;m:t&gt;=&lt;/m:t&gt;&lt;/m:r&gt;&lt;m:sSup&gt;&lt;m:sSupPr&gt;&lt;m:ctrlPr&gt;&lt;w:rPr&gt;&lt;w:rFonts w:ascii=&quot;Cambria Math&quot; w:h-ansi=&quot;Cambria Math&quot;/&gt;&lt;wx:font wx:val=&quot;Cambria Math&quot;/&gt;&lt;w:b-cs/&gt;&lt;w:i/&gt;&lt;w:sz w:val=&quot;20&quot;/&gt;&lt;w:sz-cs w:val=&quot;20&quot;/&gt;&lt;/w:rPr&gt;&lt;/m:ctrlPr&gt;&lt;/m:sSupPr&gt;&lt;m:e&gt;&lt;m:r&gt;&lt;w:rPr&gt;&lt;w:rFonts w:ascii=&quot;Cambria Math&quot; w:h-ansi=&quot;Cambria Math&quot;/&gt;&lt;wx:font wx:val=&quot;Cambria Math&quot;/&gt;&lt;w:i/&gt;&lt;w:sz w:val=&quot;20&quot;/&gt;&lt;w:sz-cs w:val=&quot;20&quot;/&gt;&lt;/w:rPr&gt;&lt;m:t&gt;2&lt;/m:t&gt;&lt;/m:r&gt;&lt;/m:e&gt;&lt;m:sup&gt;&lt;m:r&gt;&lt;w:rPr&gt;&lt;w:rFonts w:ascii=&quot;Cambria Math&quot; w:h-ansi=&quot;Cambria Math&quot;/&gt;&lt;wx:font wx:val=&quot;Cambria Math&quot;/&gt;&lt;w:i/&gt;&lt;w:sz w:val=&quot;20&quot;/&gt;&lt;w:sz-cs w:val=&quot;20&quot;/&gt;&lt;/w:rPr&gt;&lt;m:t&gt;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 o:title="" chromakey="white"/>
          </v:shape>
        </w:pict>
      </w:r>
      <w:r w:rsidRPr="00306214">
        <w:rPr>
          <w:bCs/>
          <w:sz w:val="20"/>
          <w:szCs w:val="20"/>
        </w:rPr>
        <w:fldChar w:fldCharType="end"/>
      </w:r>
      <w:r>
        <w:rPr>
          <w:bCs/>
          <w:sz w:val="20"/>
          <w:szCs w:val="20"/>
        </w:rPr>
        <w:t xml:space="preserve">                                                                    Eq.3</w:t>
      </w:r>
    </w:p>
    <w:p w:rsidR="00DB5483" w:rsidRDefault="00DB5483" w:rsidP="00AD70BE">
      <w:pPr>
        <w:jc w:val="both"/>
        <w:rPr>
          <w:bCs/>
          <w:sz w:val="20"/>
          <w:szCs w:val="20"/>
        </w:rPr>
      </w:pPr>
    </w:p>
    <w:p w:rsidR="00DB5483" w:rsidRDefault="00DB5483" w:rsidP="00AD70BE">
      <w:pPr>
        <w:jc w:val="both"/>
        <w:rPr>
          <w:bCs/>
          <w:sz w:val="20"/>
          <w:szCs w:val="20"/>
        </w:rPr>
      </w:pPr>
      <w:r>
        <w:rPr>
          <w:bCs/>
          <w:sz w:val="20"/>
          <w:szCs w:val="20"/>
        </w:rPr>
        <w:t xml:space="preserve">and substitute Eq. 1 by the following equation: </w:t>
      </w:r>
    </w:p>
    <w:p w:rsidR="00DB5483" w:rsidRDefault="00DB5483" w:rsidP="00AD70BE">
      <w:pPr>
        <w:jc w:val="both"/>
        <w:rPr>
          <w:bCs/>
          <w:sz w:val="20"/>
          <w:szCs w:val="20"/>
        </w:rPr>
      </w:pPr>
    </w:p>
    <w:p w:rsidR="00DB5483"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55" type="#_x0000_t75" style="width:63.7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2ED3&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12ED3&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in&lt;/m:t&gt;&lt;/m:r&gt;&lt;/m:sub&gt;&lt;/m:sSub&gt;&lt;m:r&gt;&lt;w:rPr&gt;&lt;w:rFonts w:ascii=&quot;Cambria Math&quot; w:h-ansi=&quot;Cambria Math&quot;/&gt;&lt;wx:font wx:val=&quot;Cambria Math&quot;/&gt;&lt;w:i/&gt;&lt;w:sz w:val=&quot;20&quot;/&gt;&lt;w:sz-cs w:val=&quot;20&quot;/&gt;&lt;/w:rPr&gt;&lt;m:t&gt;=&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log&lt;/m:t&gt;&lt;/m:r&gt;&lt;/m:e&gt;&lt;m:sub&gt;&lt;m:r&gt;&lt;w:rPr&gt;&lt;w:rFonts w:ascii=&quot;Cambria Math&quot; w:h-ansi=&quot;Cambria Math&quot;/&gt;&lt;wx:font wx:val=&quot;Cambria Math&quot;/&gt;&lt;w:i/&gt;&lt;w:sz w:val=&quot;20&quot;/&gt;&lt;w:sz-cs w:val=&quot;20&quot;/&gt;&lt;/w:rPr&gt;&lt;m:t&gt;2&lt;/m:t&gt;&lt;/m:r&gt;&lt;/m:sub&gt;&lt;/m:sSub&gt;&lt;m:f&gt;&lt;m:fPr&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1" o:title="" chromakey="white"/>
          </v:shape>
        </w:pict>
      </w:r>
      <w:r w:rsidRPr="00306214">
        <w:rPr>
          <w:bCs/>
          <w:sz w:val="20"/>
          <w:szCs w:val="20"/>
        </w:rPr>
        <w:instrText xml:space="preserve"> </w:instrText>
      </w:r>
      <w:r w:rsidRPr="00306214">
        <w:rPr>
          <w:bCs/>
          <w:sz w:val="20"/>
          <w:szCs w:val="20"/>
        </w:rPr>
        <w:fldChar w:fldCharType="separate"/>
      </w:r>
      <w:r w:rsidRPr="00306214">
        <w:pict>
          <v:shape id="_x0000_i1056" type="#_x0000_t75" style="width:63.75pt;height:24.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2ED3&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12ED3&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in&lt;/m:t&gt;&lt;/m:r&gt;&lt;/m:sub&gt;&lt;/m:sSub&gt;&lt;m:r&gt;&lt;w:rPr&gt;&lt;w:rFonts w:ascii=&quot;Cambria Math&quot; w:h-ansi=&quot;Cambria Math&quot;/&gt;&lt;wx:font wx:val=&quot;Cambria Math&quot;/&gt;&lt;w:i/&gt;&lt;w:sz w:val=&quot;20&quot;/&gt;&lt;w:sz-cs w:val=&quot;20&quot;/&gt;&lt;/w:rPr&gt;&lt;m:t&gt;=&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log&lt;/m:t&gt;&lt;/m:r&gt;&lt;/m:e&gt;&lt;m:sub&gt;&lt;m:r&gt;&lt;w:rPr&gt;&lt;w:rFonts w:ascii=&quot;Cambria Math&quot; w:h-ansi=&quot;Cambria Math&quot;/&gt;&lt;wx:font wx:val=&quot;Cambria Math&quot;/&gt;&lt;w:i/&gt;&lt;w:sz w:val=&quot;20&quot;/&gt;&lt;w:sz-cs w:val=&quot;20&quot;/&gt;&lt;/w:rPr&gt;&lt;m:t&gt;2&lt;/m:t&gt;&lt;/m:r&gt;&lt;/m:sub&gt;&lt;/m:sSub&gt;&lt;m:f&gt;&lt;m:fPr&gt;&lt;m:ctrlPr&gt;&lt;w:rPr&gt;&lt;w:rFonts w:ascii=&quot;Cambria Math&quot; w:h-ansi=&quot;Cambria Math&quot;/&gt;&lt;wx:font wx:val=&quot;Cambria Math&quot;/&gt;&lt;w:b-cs/&gt;&lt;w:i/&gt;&lt;w:sz w:val=&quot;20&quot;/&gt;&lt;w:sz-cs w:val=&quot;20&quot;/&gt;&lt;/w:rPr&gt;&lt;/m:ctrlPr&gt;&lt;/m:fPr&gt;&lt;m:num&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Îµ&lt;/m:t&gt;&lt;/m:r&gt;&lt;/m:e&gt;&lt;/m:acc&gt;&lt;/m:num&gt;&lt;m:den&gt;&lt;m:acc&gt;&lt;m:accPr&gt;&lt;m:ctrlPr&gt;&lt;w:rPr&gt;&lt;w:rFonts w:ascii=&quot;Cambria Math&quot; w:h-ansi=&quot;Cambria Math&quot;/&gt;&lt;wx:font wx:val=&quot;Cambria Math&quot;/&gt;&lt;w:b-cs/&gt;&lt;w:i/&gt;&lt;w:sz w:val=&quot;20&quot;/&gt;&lt;w:sz-cs w:val=&quot;20&quot;/&gt;&lt;/w:rPr&gt;&lt;/m:ctrlPr&gt;&lt;/m:accPr&gt;&lt;m:e&gt;&lt;m:r&gt;&lt;w:rPr&gt;&lt;w:rFonts w:ascii=&quot;Cambria Math&quot; w:h-ansi=&quot;Cambria Math&quot;/&gt;&lt;wx:font wx:val=&quot;Cambria Math&quot;/&gt;&lt;w:i/&gt;&lt;w:sz w:val=&quot;20&quot;/&gt;&lt;w:sz-cs w:val=&quot;20&quot;/&gt;&lt;/w:rPr&gt;&lt;m:t&gt;h&lt;/m:t&gt;&lt;/m:r&gt;&lt;/m:e&gt;&lt;/m:acc&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1" o:title="" chromakey="white"/>
          </v:shape>
        </w:pict>
      </w:r>
      <w:r w:rsidRPr="00306214">
        <w:rPr>
          <w:bCs/>
          <w:sz w:val="20"/>
          <w:szCs w:val="20"/>
        </w:rPr>
        <w:fldChar w:fldCharType="end"/>
      </w:r>
      <w:r>
        <w:rPr>
          <w:bCs/>
          <w:sz w:val="20"/>
          <w:szCs w:val="20"/>
        </w:rPr>
        <w:t xml:space="preserve">   </w:t>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r>
      <w:r>
        <w:rPr>
          <w:bCs/>
          <w:sz w:val="20"/>
          <w:szCs w:val="20"/>
        </w:rPr>
        <w:tab/>
        <w:t xml:space="preserve">     Eq.4</w:t>
      </w:r>
    </w:p>
    <w:p w:rsidR="00DB5483" w:rsidRDefault="00DB5483" w:rsidP="00AD70BE">
      <w:pPr>
        <w:jc w:val="both"/>
        <w:rPr>
          <w:sz w:val="20"/>
          <w:szCs w:val="20"/>
        </w:rPr>
      </w:pPr>
    </w:p>
    <w:p w:rsidR="00DB5483" w:rsidRDefault="00DB5483" w:rsidP="001F4341">
      <w:pPr>
        <w:jc w:val="both"/>
        <w:rPr>
          <w:rFonts w:ascii="Arial" w:hAnsi="Arial" w:cs="Arial"/>
          <w:b/>
          <w:bCs/>
          <w:sz w:val="20"/>
          <w:szCs w:val="20"/>
        </w:rPr>
      </w:pPr>
      <w:r>
        <w:rPr>
          <w:rFonts w:ascii="Arial" w:hAnsi="Arial" w:cs="Arial"/>
          <w:b/>
          <w:bCs/>
          <w:sz w:val="20"/>
          <w:szCs w:val="20"/>
        </w:rPr>
        <w:t>5.3.</w:t>
      </w:r>
      <w:r w:rsidRPr="00533B03">
        <w:rPr>
          <w:rFonts w:ascii="Arial" w:hAnsi="Arial" w:cs="Arial"/>
          <w:b/>
          <w:bCs/>
          <w:sz w:val="20"/>
          <w:szCs w:val="20"/>
        </w:rPr>
        <w:t xml:space="preserve"> </w:t>
      </w:r>
      <w:r>
        <w:rPr>
          <w:rFonts w:ascii="Arial" w:hAnsi="Arial" w:cs="Arial"/>
          <w:b/>
          <w:bCs/>
          <w:sz w:val="20"/>
          <w:szCs w:val="20"/>
        </w:rPr>
        <w:t>Distance to Camera</w:t>
      </w:r>
    </w:p>
    <w:p w:rsidR="00DB5483" w:rsidRPr="00AD70BE" w:rsidRDefault="00DB5483" w:rsidP="00AD70BE">
      <w:pPr>
        <w:jc w:val="both"/>
        <w:rPr>
          <w:bCs/>
          <w:sz w:val="20"/>
          <w:szCs w:val="20"/>
        </w:rPr>
      </w:pPr>
    </w:p>
    <w:p w:rsidR="00DB5483" w:rsidRDefault="00DB5483" w:rsidP="00AD70BE">
      <w:pPr>
        <w:jc w:val="both"/>
        <w:rPr>
          <w:bCs/>
          <w:sz w:val="20"/>
          <w:szCs w:val="20"/>
        </w:rPr>
      </w:pPr>
      <w:r w:rsidRPr="00AD70BE">
        <w:rPr>
          <w:bCs/>
          <w:sz w:val="20"/>
          <w:szCs w:val="20"/>
        </w:rPr>
        <w:tab/>
        <w:t xml:space="preserve">Now, the </w:t>
      </w:r>
      <w:r>
        <w:rPr>
          <w:bCs/>
          <w:sz w:val="20"/>
          <w:szCs w:val="20"/>
        </w:rPr>
        <w:t xml:space="preserve">value of the TessFactor for a tessellation reference point </w:t>
      </w:r>
      <w:r w:rsidRPr="00C62BA1">
        <w:rPr>
          <w:bCs/>
          <w:i/>
          <w:sz w:val="20"/>
          <w:szCs w:val="20"/>
        </w:rPr>
        <w:t>i</w:t>
      </w:r>
      <w:r>
        <w:rPr>
          <w:bCs/>
          <w:sz w:val="20"/>
          <w:szCs w:val="20"/>
        </w:rPr>
        <w:t xml:space="preserve"> is obtained from a calculation based</w:t>
      </w:r>
      <w:r w:rsidRPr="00AD70BE">
        <w:rPr>
          <w:bCs/>
          <w:sz w:val="20"/>
          <w:szCs w:val="20"/>
        </w:rPr>
        <w:t xml:space="preserve"> on </w:t>
      </w:r>
      <w:r>
        <w:rPr>
          <w:bCs/>
          <w:sz w:val="20"/>
          <w:szCs w:val="20"/>
        </w:rPr>
        <w:t xml:space="preserve">the </w:t>
      </w:r>
      <w:r w:rsidRPr="00AD70BE">
        <w:rPr>
          <w:bCs/>
          <w:sz w:val="20"/>
          <w:szCs w:val="20"/>
        </w:rPr>
        <w:t>camera distance</w:t>
      </w:r>
      <w:r>
        <w:rPr>
          <w:bCs/>
          <w:sz w:val="20"/>
          <w:szCs w:val="20"/>
        </w:rPr>
        <w:t xml:space="preserve"> </w:t>
      </w:r>
      <w:r w:rsidRPr="001F5A9F">
        <w:rPr>
          <w:bCs/>
          <w:i/>
          <w:sz w:val="20"/>
          <w:szCs w:val="20"/>
        </w:rPr>
        <w:t>d</w:t>
      </w:r>
      <w:r w:rsidRPr="00AD70BE">
        <w:rPr>
          <w:bCs/>
          <w:sz w:val="20"/>
          <w:szCs w:val="20"/>
        </w:rPr>
        <w:t>, keeping them inside the bounds of the maximum and minimum</w:t>
      </w:r>
      <w:r>
        <w:rPr>
          <w:bCs/>
          <w:sz w:val="20"/>
          <w:szCs w:val="20"/>
        </w:rPr>
        <w:t xml:space="preserve"> values. Here we assume an inverse proportionality between TessFactors and camera distances. Also we assume that there is a value of camera distance (</w:t>
      </w:r>
      <w:r w:rsidRPr="002D193B">
        <w:rPr>
          <w:bCs/>
          <w:i/>
          <w:sz w:val="20"/>
          <w:szCs w:val="20"/>
        </w:rPr>
        <w:t>d</w:t>
      </w:r>
      <w:r w:rsidRPr="002D193B">
        <w:rPr>
          <w:rFonts w:ascii="Times New Roman Italic" w:hAnsi="Times New Roman Italic"/>
          <w:bCs/>
          <w:i/>
          <w:sz w:val="20"/>
          <w:szCs w:val="20"/>
          <w:vertAlign w:val="subscript"/>
        </w:rPr>
        <w:t>max</w:t>
      </w:r>
      <w:r>
        <w:rPr>
          <w:bCs/>
          <w:sz w:val="20"/>
          <w:szCs w:val="20"/>
        </w:rPr>
        <w:t xml:space="preserve">) that if </w:t>
      </w:r>
      <w:r w:rsidRPr="002D193B">
        <w:rPr>
          <w:bCs/>
          <w:i/>
          <w:sz w:val="20"/>
          <w:szCs w:val="20"/>
        </w:rPr>
        <w:t>d</w:t>
      </w:r>
      <w:r>
        <w:rPr>
          <w:bCs/>
          <w:sz w:val="20"/>
          <w:szCs w:val="20"/>
        </w:rPr>
        <w:t xml:space="preserve"> &lt; </w:t>
      </w:r>
      <w:r w:rsidRPr="002D193B">
        <w:rPr>
          <w:bCs/>
          <w:i/>
          <w:sz w:val="20"/>
          <w:szCs w:val="20"/>
        </w:rPr>
        <w:t>d</w:t>
      </w:r>
      <w:r w:rsidRPr="002D193B">
        <w:rPr>
          <w:rFonts w:ascii="Times New Roman Italic" w:hAnsi="Times New Roman Italic"/>
          <w:bCs/>
          <w:i/>
          <w:sz w:val="20"/>
          <w:szCs w:val="20"/>
          <w:vertAlign w:val="subscript"/>
        </w:rPr>
        <w:t>max</w:t>
      </w:r>
      <w:r>
        <w:rPr>
          <w:bCs/>
          <w:sz w:val="20"/>
          <w:szCs w:val="20"/>
        </w:rPr>
        <w:t xml:space="preserve"> then </w:t>
      </w:r>
      <w:r w:rsidRPr="002D193B">
        <w:rPr>
          <w:bCs/>
          <w:i/>
          <w:sz w:val="20"/>
          <w:szCs w:val="20"/>
        </w:rPr>
        <w:t>T</w:t>
      </w:r>
      <w:r>
        <w:rPr>
          <w:bCs/>
          <w:sz w:val="20"/>
          <w:szCs w:val="20"/>
        </w:rPr>
        <w:t xml:space="preserve"> should be equal to </w:t>
      </w:r>
      <w:r w:rsidRPr="00DB26A8">
        <w:rPr>
          <w:bCs/>
          <w:i/>
          <w:sz w:val="20"/>
          <w:szCs w:val="20"/>
        </w:rPr>
        <w:t>T</w:t>
      </w:r>
      <w:r w:rsidRPr="00DB26A8">
        <w:rPr>
          <w:rFonts w:ascii="Times New Roman Italic" w:hAnsi="Times New Roman Italic"/>
          <w:bCs/>
          <w:i/>
          <w:sz w:val="20"/>
          <w:szCs w:val="20"/>
          <w:vertAlign w:val="subscript"/>
        </w:rPr>
        <w:t>max</w:t>
      </w:r>
      <w:r>
        <w:rPr>
          <w:bCs/>
          <w:sz w:val="20"/>
          <w:szCs w:val="20"/>
        </w:rPr>
        <w:t>. Considering these assumptions we propose the following equation to substitute Eq. 1:</w:t>
      </w:r>
    </w:p>
    <w:p w:rsidR="00DB5483" w:rsidRDefault="00DB5483" w:rsidP="00AD70BE">
      <w:pPr>
        <w:jc w:val="both"/>
        <w:rPr>
          <w:bCs/>
          <w:sz w:val="20"/>
          <w:szCs w:val="20"/>
        </w:rPr>
      </w:pPr>
    </w:p>
    <w:p w:rsidR="00DB5483"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57" type="#_x0000_t75" style="width:124.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41D5&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2741D5&quot;&gt;&lt;m:oMathPara&gt;&lt;m:oMath&gt;&lt;m:r&gt;&lt;w:rPr&gt;&lt;w:rFonts w:ascii=&quot;Cambria Math&quot; w:h-ansi=&quot;Cambria Math&quot;/&gt;&lt;wx:font wx:val=&quot;Cambria Math&quot;/&gt;&lt;w:i/&gt;&lt;w:sz w:val=&quot;20&quot;/&gt;&lt;w:sz-cs w:val=&quot;20&quot;/&gt;&lt;/w:rPr&gt;&lt;m:t&gt;T=&lt;/m:t&gt;&lt;/m:r&gt;&lt;m:f&gt;&lt;m:fPr&gt;&lt;m:ctrlPr&gt;&lt;w:rPr&gt;&lt;w:rFonts w:ascii=&quot;Cambria Math&quot; w:h-ansi=&quot;Cambria Math&quot;/&gt;&lt;wx:font wx:val=&quot;Cambria Math&quot;/&gt;&lt;w:b-cs/&gt;&lt;w:i/&gt;&lt;w:sz w:val=&quot;20&quot;/&gt;&lt;w:sz-cs w:val=&quot;20&quot;/&gt;&lt;/w:rPr&gt;&lt;/m:ctrlPr&gt;&lt;/m:fPr&gt;&lt;m:num&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sSubSup&gt;&lt;m:sSubSupPr&gt;&lt;m:ctrlPr&gt;&lt;w:rPr&gt;&lt;w:rFonts w:ascii=&quot;Cambria Math&quot; w:h-ansi=&quot;Cambria Math&quot;/&gt;&lt;wx:font wx:val=&quot;Cambria Math&quot;/&gt;&lt;w:b-cs/&gt;&lt;w:i/&gt;&lt;w:sz w:val=&quot;20&quot;/&gt;&lt;w:sz-cs w:val=&quot;20&quot;/&gt;&lt;/w:rPr&gt;&lt;/m:ctrlPr&gt;&lt;/m:sSubSup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ax&lt;/m:t&gt;&lt;/m:r&gt;&lt;/m:sub&gt;&lt;m:sup&gt;&lt;m:r&gt;&lt;w:rPr&gt;&lt;w:rFonts w:ascii=&quot;Cambria Math&quot; w:h-ansi=&quot;Cambria Math&quot;/&gt;&lt;wx:font wx:val=&quot;Cambria Math&quot;/&gt;&lt;w:i/&gt;&lt;w:sz w:val=&quot;20&quot;/&gt;&lt;w:sz-cs w:val=&quot;20&quot;/&gt;&lt;/w:rPr&gt;&lt;m:t&gt;2&lt;/m:t&gt;&lt;/m:r&gt;&lt;/m:sup&gt;&lt;/m:sSubSup&gt;&lt;/m:num&gt;&lt;m:den&gt;&lt;m:sSup&gt;&lt;m:sSupPr&gt;&lt;m:ctrlPr&gt;&lt;w:rPr&gt;&lt;w:rFonts w:ascii=&quot;Cambria Math&quot; w:h-ansi=&quot;Cambria Math&quot;/&gt;&lt;wx:font wx:val=&quot;Cambria Math&quot;/&gt;&lt;w:b-cs/&gt;&lt;w:i/&gt;&lt;w:sz w:val=&quot;20&quot;/&gt;&lt;w:sz-cs w:val=&quot;20&quot;/&gt;&lt;/w:rPr&gt;&lt;/m:ctrlPr&gt;&lt;/m:sSupPr&gt;&lt;m:e&gt;&lt;m:r&gt;&lt;w:rPr&gt;&lt;w:rFonts w:ascii=&quot;Cambria Math&quot; w:h-ansi=&quot;Cambria Math&quot;/&gt;&lt;wx:font wx:val=&quot;Cambria Math&quot;/&gt;&lt;w:i/&gt;&lt;w:sz w:val=&quot;20&quot;/&gt;&lt;w:sz-cs w:val=&quot;20&quot;/&gt;&lt;/w:rPr&gt;&lt;m:t&gt;d&lt;/m:t&gt;&lt;/m:r&gt;&lt;/m:e&gt;&lt;m:sup&gt;&lt;m:r&gt;&lt;w:rPr&gt;&lt;w:rFonts w:ascii=&quot;Cambria Math&quot; w:h-ansi=&quot;Cambria Math&quot;/&gt;&lt;wx:font wx:val=&quot;Cambria Math&quot;/&gt;&lt;w:i/&gt;&lt;w:sz w:val=&quot;20&quot;/&gt;&lt;w:sz-cs w:val=&quot;20&quot;/&gt;&lt;/w:rPr&gt;&lt;m:t&gt;2&lt;/m:t&gt;&lt;/m:r&gt;&lt;/m:sup&gt;&lt;/m:s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2" o:title="" chromakey="white"/>
          </v:shape>
        </w:pict>
      </w:r>
      <w:r w:rsidRPr="00306214">
        <w:rPr>
          <w:bCs/>
          <w:sz w:val="20"/>
          <w:szCs w:val="20"/>
        </w:rPr>
        <w:instrText xml:space="preserve"> </w:instrText>
      </w:r>
      <w:r w:rsidRPr="00306214">
        <w:rPr>
          <w:bCs/>
          <w:sz w:val="20"/>
          <w:szCs w:val="20"/>
        </w:rPr>
        <w:fldChar w:fldCharType="separate"/>
      </w:r>
      <w:r w:rsidRPr="00306214">
        <w:pict>
          <v:shape id="_x0000_i1058" type="#_x0000_t75" style="width:124.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41D5&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2741D5&quot;&gt;&lt;m:oMathPara&gt;&lt;m:oMath&gt;&lt;m:r&gt;&lt;w:rPr&gt;&lt;w:rFonts w:ascii=&quot;Cambria Math&quot; w:h-ansi=&quot;Cambria Math&quot;/&gt;&lt;wx:font wx:val=&quot;Cambria Math&quot;/&gt;&lt;w:i/&gt;&lt;w:sz w:val=&quot;20&quot;/&gt;&lt;w:sz-cs w:val=&quot;20&quot;/&gt;&lt;/w:rPr&gt;&lt;m:t&gt;T=&lt;/m:t&gt;&lt;/m:r&gt;&lt;m:f&gt;&lt;m:fPr&gt;&lt;m:ctrlPr&gt;&lt;w:rPr&gt;&lt;w:rFonts w:ascii=&quot;Cambria Math&quot; w:h-ansi=&quot;Cambria Math&quot;/&gt;&lt;wx:font wx:val=&quot;Cambria Math&quot;/&gt;&lt;w:b-cs/&gt;&lt;w:i/&gt;&lt;w:sz w:val=&quot;20&quot;/&gt;&lt;w:sz-cs w:val=&quot;20&quot;/&gt;&lt;/w:rPr&gt;&lt;/m:ctrlPr&gt;&lt;/m:fPr&gt;&lt;m:num&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sSubSup&gt;&lt;m:sSubSupPr&gt;&lt;m:ctrlPr&gt;&lt;w:rPr&gt;&lt;w:rFonts w:ascii=&quot;Cambria Math&quot; w:h-ansi=&quot;Cambria Math&quot;/&gt;&lt;wx:font wx:val=&quot;Cambria Math&quot;/&gt;&lt;w:b-cs/&gt;&lt;w:i/&gt;&lt;w:sz w:val=&quot;20&quot;/&gt;&lt;w:sz-cs w:val=&quot;20&quot;/&gt;&lt;/w:rPr&gt;&lt;/m:ctrlPr&gt;&lt;/m:sSubSup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ax&lt;/m:t&gt;&lt;/m:r&gt;&lt;/m:sub&gt;&lt;m:sup&gt;&lt;m:r&gt;&lt;w:rPr&gt;&lt;w:rFonts w:ascii=&quot;Cambria Math&quot; w:h-ansi=&quot;Cambria Math&quot;/&gt;&lt;wx:font wx:val=&quot;Cambria Math&quot;/&gt;&lt;w:i/&gt;&lt;w:sz w:val=&quot;20&quot;/&gt;&lt;w:sz-cs w:val=&quot;20&quot;/&gt;&lt;/w:rPr&gt;&lt;m:t&gt;2&lt;/m:t&gt;&lt;/m:r&gt;&lt;/m:sup&gt;&lt;/m:sSubSup&gt;&lt;/m:num&gt;&lt;m:den&gt;&lt;m:sSup&gt;&lt;m:sSupPr&gt;&lt;m:ctrlPr&gt;&lt;w:rPr&gt;&lt;w:rFonts w:ascii=&quot;Cambria Math&quot; w:h-ansi=&quot;Cambria Math&quot;/&gt;&lt;wx:font wx:val=&quot;Cambria Math&quot;/&gt;&lt;w:b-cs/&gt;&lt;w:i/&gt;&lt;w:sz w:val=&quot;20&quot;/&gt;&lt;w:sz-cs w:val=&quot;20&quot;/&gt;&lt;/w:rPr&gt;&lt;/m:ctrlPr&gt;&lt;/m:sSupPr&gt;&lt;m:e&gt;&lt;m:r&gt;&lt;w:rPr&gt;&lt;w:rFonts w:ascii=&quot;Cambria Math&quot; w:h-ansi=&quot;Cambria Math&quot;/&gt;&lt;wx:font wx:val=&quot;Cambria Math&quot;/&gt;&lt;w:i/&gt;&lt;w:sz w:val=&quot;20&quot;/&gt;&lt;w:sz-cs w:val=&quot;20&quot;/&gt;&lt;/w:rPr&gt;&lt;m:t&gt;d&lt;/m:t&gt;&lt;/m:r&gt;&lt;/m:e&gt;&lt;m:sup&gt;&lt;m:r&gt;&lt;w:rPr&gt;&lt;w:rFonts w:ascii=&quot;Cambria Math&quot; w:h-ansi=&quot;Cambria Math&quot;/&gt;&lt;wx:font wx:val=&quot;Cambria Math&quot;/&gt;&lt;w:i/&gt;&lt;w:sz w:val=&quot;20&quot;/&gt;&lt;w:sz-cs w:val=&quot;20&quot;/&gt;&lt;/w:rPr&gt;&lt;m:t&gt;2&lt;/m:t&gt;&lt;/m:r&gt;&lt;/m:sup&gt;&lt;/m:s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2" o:title="" chromakey="white"/>
          </v:shape>
        </w:pict>
      </w:r>
      <w:r w:rsidRPr="00306214">
        <w:rPr>
          <w:bCs/>
          <w:sz w:val="20"/>
          <w:szCs w:val="20"/>
        </w:rPr>
        <w:fldChar w:fldCharType="end"/>
      </w:r>
      <w:r>
        <w:rPr>
          <w:bCs/>
          <w:sz w:val="20"/>
          <w:szCs w:val="20"/>
        </w:rPr>
        <w:t xml:space="preserve">      if  </w:t>
      </w:r>
      <w:r w:rsidRPr="006E5076">
        <w:rPr>
          <w:bCs/>
          <w:i/>
          <w:sz w:val="20"/>
          <w:szCs w:val="20"/>
        </w:rPr>
        <w:t>d</w:t>
      </w:r>
      <w:r>
        <w:rPr>
          <w:bCs/>
          <w:sz w:val="20"/>
          <w:szCs w:val="20"/>
        </w:rPr>
        <w:t xml:space="preserve"> </w:t>
      </w:r>
      <w:r>
        <w:rPr>
          <w:bCs/>
          <w:sz w:val="20"/>
          <w:szCs w:val="20"/>
        </w:rPr>
        <w:sym w:font="Symbol" w:char="F0CE"/>
      </w:r>
      <w:r>
        <w:rPr>
          <w:bCs/>
          <w:sz w:val="20"/>
          <w:szCs w:val="20"/>
        </w:rPr>
        <w:t xml:space="preserve"> [</w:t>
      </w:r>
      <w:r w:rsidRPr="002D193B">
        <w:rPr>
          <w:bCs/>
          <w:i/>
          <w:sz w:val="20"/>
          <w:szCs w:val="20"/>
        </w:rPr>
        <w:t>d</w:t>
      </w:r>
      <w:r w:rsidRPr="002D193B">
        <w:rPr>
          <w:rFonts w:ascii="Times New Roman Italic" w:hAnsi="Times New Roman Italic"/>
          <w:bCs/>
          <w:i/>
          <w:sz w:val="20"/>
          <w:szCs w:val="20"/>
          <w:vertAlign w:val="subscript"/>
        </w:rPr>
        <w:t>max</w:t>
      </w:r>
      <w:r>
        <w:rPr>
          <w:bCs/>
          <w:sz w:val="20"/>
          <w:szCs w:val="20"/>
        </w:rPr>
        <w:t xml:space="preserve"> , </w:t>
      </w:r>
      <w:r w:rsidRPr="002D193B">
        <w:rPr>
          <w:bCs/>
          <w:i/>
          <w:sz w:val="20"/>
          <w:szCs w:val="20"/>
        </w:rPr>
        <w:t>d</w:t>
      </w:r>
      <w:r>
        <w:rPr>
          <w:rFonts w:ascii="Times New Roman Italic" w:hAnsi="Times New Roman Italic"/>
          <w:bCs/>
          <w:i/>
          <w:sz w:val="20"/>
          <w:szCs w:val="20"/>
          <w:vertAlign w:val="subscript"/>
        </w:rPr>
        <w:t>min</w:t>
      </w:r>
      <w:r>
        <w:rPr>
          <w:bCs/>
          <w:sz w:val="20"/>
          <w:szCs w:val="20"/>
        </w:rPr>
        <w:t>]                   Eq. 5a</w:t>
      </w:r>
    </w:p>
    <w:p w:rsidR="00DB5483" w:rsidRDefault="00DB5483" w:rsidP="00AD70BE">
      <w:pPr>
        <w:jc w:val="both"/>
        <w:rPr>
          <w:bCs/>
          <w:sz w:val="20"/>
          <w:szCs w:val="20"/>
        </w:rPr>
      </w:pPr>
    </w:p>
    <w:p w:rsidR="00DB5483" w:rsidRPr="006E5076"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59" type="#_x0000_t75" style="width:51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D0AB6&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BD0AB6&quot;&gt;&lt;m:oMathPara&gt;&lt;m:oMath&gt;&lt;m:r&gt;&lt;w:rPr&gt;&lt;w:rFonts w:ascii=&quot;Cambria Math&quot; w:h-ansi=&quot;Cambria Math&quot;/&gt;&lt;wx:font wx:val=&quot;Cambria Math&quot;/&gt;&lt;w:i/&gt;&lt;w:sz w:val=&quot;20&quot;/&gt;&lt;w:sz-cs w:val=&quot;20&quot;/&gt;&lt;/w:rPr&gt;&lt;m:t&gt;T=&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3" o:title="" chromakey="white"/>
          </v:shape>
        </w:pict>
      </w:r>
      <w:r w:rsidRPr="00306214">
        <w:rPr>
          <w:bCs/>
          <w:sz w:val="20"/>
          <w:szCs w:val="20"/>
        </w:rPr>
        <w:instrText xml:space="preserve"> </w:instrText>
      </w:r>
      <w:r w:rsidRPr="00306214">
        <w:rPr>
          <w:bCs/>
          <w:sz w:val="20"/>
          <w:szCs w:val="20"/>
        </w:rPr>
        <w:fldChar w:fldCharType="separate"/>
      </w:r>
      <w:r w:rsidRPr="00306214">
        <w:pict>
          <v:shape id="_x0000_i1060" type="#_x0000_t75" style="width:51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D0AB6&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BD0AB6&quot;&gt;&lt;m:oMathPara&gt;&lt;m:oMath&gt;&lt;m:r&gt;&lt;w:rPr&gt;&lt;w:rFonts w:ascii=&quot;Cambria Math&quot; w:h-ansi=&quot;Cambria Math&quot;/&gt;&lt;wx:font wx:val=&quot;Cambria Math&quot;/&gt;&lt;w:i/&gt;&lt;w:sz w:val=&quot;20&quot;/&gt;&lt;w:sz-cs w:val=&quot;20&quot;/&gt;&lt;/w:rPr&gt;&lt;m:t&gt;T=&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3" o:title="" chromakey="white"/>
          </v:shape>
        </w:pict>
      </w:r>
      <w:r w:rsidRPr="00306214">
        <w:rPr>
          <w:bCs/>
          <w:sz w:val="20"/>
          <w:szCs w:val="20"/>
        </w:rPr>
        <w:fldChar w:fldCharType="end"/>
      </w:r>
      <w:r>
        <w:rPr>
          <w:bCs/>
          <w:sz w:val="20"/>
          <w:szCs w:val="20"/>
        </w:rPr>
        <w:t xml:space="preserve">            if  </w:t>
      </w:r>
      <w:r w:rsidRPr="006E5076">
        <w:rPr>
          <w:bCs/>
          <w:i/>
          <w:sz w:val="20"/>
          <w:szCs w:val="20"/>
        </w:rPr>
        <w:t>d</w:t>
      </w:r>
      <w:r>
        <w:rPr>
          <w:bCs/>
          <w:sz w:val="20"/>
          <w:szCs w:val="20"/>
        </w:rPr>
        <w:t xml:space="preserve"> &lt; </w:t>
      </w:r>
      <w:r w:rsidRPr="002D193B">
        <w:rPr>
          <w:bCs/>
          <w:i/>
          <w:sz w:val="20"/>
          <w:szCs w:val="20"/>
        </w:rPr>
        <w:t>d</w:t>
      </w:r>
      <w:r w:rsidRPr="002D193B">
        <w:rPr>
          <w:rFonts w:ascii="Times New Roman Italic" w:hAnsi="Times New Roman Italic"/>
          <w:bCs/>
          <w:i/>
          <w:sz w:val="20"/>
          <w:szCs w:val="20"/>
          <w:vertAlign w:val="subscript"/>
        </w:rPr>
        <w:t>max</w:t>
      </w:r>
      <w:r>
        <w:rPr>
          <w:bCs/>
          <w:sz w:val="20"/>
          <w:szCs w:val="20"/>
        </w:rPr>
        <w:t xml:space="preserve">                                Eq. 5b</w:t>
      </w:r>
    </w:p>
    <w:p w:rsidR="00DB5483" w:rsidRDefault="00DB5483" w:rsidP="00AD70BE">
      <w:pPr>
        <w:jc w:val="both"/>
        <w:rPr>
          <w:bCs/>
          <w:sz w:val="20"/>
          <w:szCs w:val="20"/>
        </w:rPr>
      </w:pPr>
    </w:p>
    <w:p w:rsidR="00DB5483" w:rsidRDefault="00DB5483" w:rsidP="00AD70BE">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61" type="#_x0000_t75" style="width:105.7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563F&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B3563F&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in&lt;/m:t&gt;&lt;/m:r&gt;&lt;/m:sub&gt;&lt;/m:sSub&gt;&lt;m:r&gt;&lt;w:rPr&gt;&lt;w:rFonts w:ascii=&quot;Cambria Math&quot; w:h-ansi=&quot;Cambria Math&quot;/&gt;&lt;wx:font wx:val=&quot;Cambria Math&quot;/&gt;&lt;w:i/&gt;&lt;w:sz w:val=&quot;20&quot;/&gt;&lt;w:sz-cs w:val=&quot;20&quot;/&gt;&lt;/w:rPr&gt;&lt;m:t&gt;=&lt;/m:t&gt;&lt;/m:r&gt;&lt;m:f&gt;&lt;m:fPr&gt;&lt;m:ctrlPr&gt;&lt;w:rPr&gt;&lt;w:rFonts w:ascii=&quot;Cambria Math&quot; w:h-ansi=&quot;Cambria Math&quot;/&gt;&lt;wx:font wx:val=&quot;Cambria Math&quot;/&gt;&lt;w:b-cs/&gt;&lt;w:i/&gt;&lt;w:sz w:val=&quot;20&quot;/&gt;&lt;w:sz-cs w:val=&quot;20&quot;/&gt;&lt;/w:rPr&gt;&lt;/m:ctrlPr&gt;&lt;/m:fPr&gt;&lt;m:num&gt;&lt;m:rad&gt;&lt;m:radPr&gt;&lt;m:degHide m:val=&quot;on&quot;/&gt;&lt;m:ctrlPr&gt;&lt;w:rPr&gt;&lt;w:rFonts w:ascii=&quot;Cambria Math&quot; w:h-ansi=&quot;Cambria Math&quot;/&gt;&lt;wx:font wx:val=&quot;Cambria Math&quot;/&gt;&lt;w:b-cs/&gt;&lt;w:i/&gt;&lt;w:sz w:val=&quot;20&quot;/&gt;&lt;w:sz-cs w:val=&quot;20&quot;/&gt;&lt;/w:rPr&gt;&lt;/m:ctrlPr&gt;&lt;/m:radPr&gt;&lt;m:deg/&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e&gt;&lt;/m:rad&gt;&lt;/m:num&gt;&lt;m:den&gt;&lt;m:rad&gt;&lt;m:radPr&gt;&lt;m:degHide m:val=&quot;on&quot;/&gt;&lt;m:ctrlPr&gt;&lt;w:rPr&gt;&lt;w:rFonts w:ascii=&quot;Cambria Math&quot; w:h-ansi=&quot;Cambria Math&quot;/&gt;&lt;wx:font wx:val=&quot;Cambria Math&quot;/&gt;&lt;w:b-cs/&gt;&lt;w:i/&gt;&lt;w:sz w:val=&quot;20&quot;/&gt;&lt;w:sz-cs w:val=&quot;20&quot;/&gt;&lt;/w:rPr&gt;&lt;/m:ctrlPr&gt;&lt;/m:radPr&gt;&lt;m:deg/&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in&lt;/m:t&gt;&lt;/m:r&gt;&lt;/m:sub&gt;&lt;/m:sSub&gt;&lt;/m:e&gt;&lt;/m:rad&gt;&lt;/m:den&gt;&lt;/m:f&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4" o:title="" chromakey="white"/>
          </v:shape>
        </w:pict>
      </w:r>
      <w:r w:rsidRPr="00306214">
        <w:rPr>
          <w:bCs/>
          <w:sz w:val="20"/>
          <w:szCs w:val="20"/>
        </w:rPr>
        <w:instrText xml:space="preserve"> </w:instrText>
      </w:r>
      <w:r w:rsidRPr="00306214">
        <w:rPr>
          <w:bCs/>
          <w:sz w:val="20"/>
          <w:szCs w:val="20"/>
        </w:rPr>
        <w:fldChar w:fldCharType="separate"/>
      </w:r>
      <w:r w:rsidRPr="00306214">
        <w:pict>
          <v:shape id="_x0000_i1062" type="#_x0000_t75" style="width:105.75pt;height:32.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563F&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B3563F&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in&lt;/m:t&gt;&lt;/m:r&gt;&lt;/m:sub&gt;&lt;/m:sSub&gt;&lt;m:r&gt;&lt;w:rPr&gt;&lt;w:rFonts w:ascii=&quot;Cambria Math&quot; w:h-ansi=&quot;Cambria Math&quot;/&gt;&lt;wx:font wx:val=&quot;Cambria Math&quot;/&gt;&lt;w:i/&gt;&lt;w:sz w:val=&quot;20&quot;/&gt;&lt;w:sz-cs w:val=&quot;20&quot;/&gt;&lt;/w:rPr&gt;&lt;m:t&gt;=&lt;/m:t&gt;&lt;/m:r&gt;&lt;m:f&gt;&lt;m:fPr&gt;&lt;m:ctrlPr&gt;&lt;w:rPr&gt;&lt;w:rFonts w:ascii=&quot;Cambria Math&quot; w:h-ansi=&quot;Cambria Math&quot;/&gt;&lt;wx:font wx:val=&quot;Cambria Math&quot;/&gt;&lt;w:b-cs/&gt;&lt;w:i/&gt;&lt;w:sz w:val=&quot;20&quot;/&gt;&lt;w:sz-cs w:val=&quot;20&quot;/&gt;&lt;/w:rPr&gt;&lt;/m:ctrlPr&gt;&lt;/m:fPr&gt;&lt;m:num&gt;&lt;m:rad&gt;&lt;m:radPr&gt;&lt;m:degHide m:val=&quot;on&quot;/&gt;&lt;m:ctrlPr&gt;&lt;w:rPr&gt;&lt;w:rFonts w:ascii=&quot;Cambria Math&quot; w:h-ansi=&quot;Cambria Math&quot;/&gt;&lt;wx:font wx:val=&quot;Cambria Math&quot;/&gt;&lt;w:b-cs/&gt;&lt;w:i/&gt;&lt;w:sz w:val=&quot;20&quot;/&gt;&lt;w:sz-cs w:val=&quot;20&quot;/&gt;&lt;/w:rPr&gt;&lt;/m:ctrlPr&gt;&lt;/m:radPr&gt;&lt;m:deg/&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ax&lt;/m:t&gt;&lt;/m:r&gt;&lt;/m:sub&gt;&lt;/m:sSub&gt;&lt;/m:e&gt;&lt;/m:rad&gt;&lt;/m:num&gt;&lt;m:den&gt;&lt;m:rad&gt;&lt;m:radPr&gt;&lt;m:degHide m:val=&quot;on&quot;/&gt;&lt;m:ctrlPr&gt;&lt;w:rPr&gt;&lt;w:rFonts w:ascii=&quot;Cambria Math&quot; w:h-ansi=&quot;Cambria Math&quot;/&gt;&lt;wx:font wx:val=&quot;Cambria Math&quot;/&gt;&lt;w:b-cs/&gt;&lt;w:i/&gt;&lt;w:sz w:val=&quot;20&quot;/&gt;&lt;w:sz-cs w:val=&quot;20&quot;/&gt;&lt;/w:rPr&gt;&lt;/m:ctrlPr&gt;&lt;/m:radPr&gt;&lt;m:deg/&gt;&lt;m:e&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min&lt;/m:t&gt;&lt;/m:r&gt;&lt;/m:sub&gt;&lt;/m:sSub&gt;&lt;/m:e&gt;&lt;/m:rad&gt;&lt;/m:den&gt;&lt;/m:f&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4" o:title="" chromakey="white"/>
          </v:shape>
        </w:pict>
      </w:r>
      <w:r w:rsidRPr="00306214">
        <w:rPr>
          <w:bCs/>
          <w:sz w:val="20"/>
          <w:szCs w:val="20"/>
        </w:rPr>
        <w:fldChar w:fldCharType="end"/>
      </w:r>
      <w:r>
        <w:rPr>
          <w:bCs/>
          <w:sz w:val="20"/>
          <w:szCs w:val="20"/>
        </w:rPr>
        <w:t xml:space="preserve">                                             Eq. 5c</w:t>
      </w:r>
    </w:p>
    <w:p w:rsidR="00DB5483" w:rsidRDefault="00DB5483" w:rsidP="00AD70BE">
      <w:pPr>
        <w:jc w:val="both"/>
        <w:rPr>
          <w:bCs/>
          <w:sz w:val="20"/>
          <w:szCs w:val="20"/>
        </w:rPr>
      </w:pPr>
    </w:p>
    <w:p w:rsidR="00DB5483" w:rsidRDefault="00DB5483" w:rsidP="00D444B3">
      <w:pPr>
        <w:jc w:val="both"/>
        <w:rPr>
          <w:bCs/>
          <w:sz w:val="20"/>
          <w:szCs w:val="20"/>
        </w:rPr>
      </w:pPr>
      <w:r>
        <w:rPr>
          <w:bCs/>
          <w:sz w:val="20"/>
          <w:szCs w:val="20"/>
        </w:rPr>
        <w:t>Figure 6 illustrates Eq. 5.</w:t>
      </w:r>
    </w:p>
    <w:p w:rsidR="00DB5483" w:rsidRDefault="00DB5483" w:rsidP="00D444B3">
      <w:pPr>
        <w:jc w:val="both"/>
        <w:rPr>
          <w:bCs/>
          <w:sz w:val="20"/>
          <w:szCs w:val="20"/>
        </w:rPr>
      </w:pPr>
      <w:r>
        <w:rPr>
          <w:noProof/>
        </w:rPr>
        <w:pict>
          <v:shape id="_x0000_s1030" type="#_x0000_t202" style="position:absolute;left:0;text-align:left;margin-left:.2pt;margin-top:10.65pt;width:231pt;height:261.2pt;z-index:251657216" stroked="f">
            <v:textbox>
              <w:txbxContent>
                <w:p w:rsidR="00DB5483" w:rsidRDefault="00DB5483">
                  <w:r w:rsidRPr="007779DE">
                    <w:rPr>
                      <w:noProof/>
                    </w:rPr>
                    <w:pict>
                      <v:shape id="Picture 12" o:spid="_x0000_i1064" type="#_x0000_t75" alt="Fig_Ti_graph.jpg" style="width:213.75pt;height:229.5pt;visibility:visible">
                        <v:imagedata r:id="rId25" o:title=""/>
                      </v:shape>
                    </w:pict>
                  </w:r>
                </w:p>
                <w:p w:rsidR="00DB5483" w:rsidRPr="00EC66D4" w:rsidRDefault="00DB5483" w:rsidP="00910F4C">
                  <w:pPr>
                    <w:jc w:val="both"/>
                    <w:rPr>
                      <w:sz w:val="18"/>
                      <w:szCs w:val="18"/>
                    </w:rPr>
                  </w:pPr>
                  <w:r>
                    <w:rPr>
                      <w:sz w:val="18"/>
                      <w:szCs w:val="18"/>
                    </w:rPr>
                    <w:t xml:space="preserve">Figure 6 TessFactor as a function of the camera distance </w:t>
                  </w:r>
                  <w:r w:rsidRPr="002D193B">
                    <w:rPr>
                      <w:i/>
                      <w:sz w:val="18"/>
                      <w:szCs w:val="18"/>
                    </w:rPr>
                    <w:t>d</w:t>
                  </w:r>
                  <w:r>
                    <w:rPr>
                      <w:sz w:val="18"/>
                      <w:szCs w:val="18"/>
                    </w:rPr>
                    <w:t xml:space="preserve"> (Eq. 5)</w:t>
                  </w:r>
                </w:p>
              </w:txbxContent>
            </v:textbox>
            <w10:wrap type="topAndBottom"/>
          </v:shape>
        </w:pict>
      </w:r>
    </w:p>
    <w:p w:rsidR="00DB5483" w:rsidRDefault="00DB5483" w:rsidP="00D444B3">
      <w:pPr>
        <w:jc w:val="both"/>
        <w:rPr>
          <w:bCs/>
          <w:sz w:val="20"/>
          <w:szCs w:val="20"/>
        </w:rPr>
      </w:pPr>
    </w:p>
    <w:p w:rsidR="00DB5483" w:rsidRPr="005570FF" w:rsidRDefault="00DB5483" w:rsidP="00D444B3">
      <w:pPr>
        <w:jc w:val="both"/>
        <w:rPr>
          <w:bCs/>
          <w:sz w:val="20"/>
          <w:szCs w:val="20"/>
          <w:u w:val="single"/>
        </w:rPr>
      </w:pPr>
      <w:r>
        <w:rPr>
          <w:rFonts w:ascii="Arial" w:hAnsi="Arial" w:cs="Arial"/>
          <w:b/>
          <w:bCs/>
        </w:rPr>
        <w:t>6. Implementation</w:t>
      </w:r>
    </w:p>
    <w:p w:rsidR="00DB5483" w:rsidRDefault="00DB5483" w:rsidP="00BA772A">
      <w:pPr>
        <w:jc w:val="both"/>
        <w:rPr>
          <w:rFonts w:ascii="Arial" w:hAnsi="Arial" w:cs="Arial"/>
          <w:b/>
          <w:bCs/>
          <w:sz w:val="20"/>
          <w:szCs w:val="20"/>
        </w:rPr>
      </w:pPr>
    </w:p>
    <w:p w:rsidR="00DB5483" w:rsidRDefault="00DB5483" w:rsidP="00BA772A">
      <w:pPr>
        <w:jc w:val="both"/>
        <w:rPr>
          <w:rFonts w:ascii="Arial" w:hAnsi="Arial" w:cs="Arial"/>
          <w:b/>
          <w:bCs/>
        </w:rPr>
      </w:pPr>
      <w:r>
        <w:rPr>
          <w:rFonts w:ascii="Arial" w:hAnsi="Arial" w:cs="Arial"/>
          <w:b/>
          <w:bCs/>
          <w:sz w:val="20"/>
          <w:szCs w:val="20"/>
        </w:rPr>
        <w:tab/>
      </w:r>
      <w:r>
        <w:rPr>
          <w:bCs/>
          <w:sz w:val="20"/>
          <w:szCs w:val="20"/>
        </w:rPr>
        <w:t>A coarse grid needs to be passed to the GPU so it can be tessellated later. The grid size is calculated based on the tile size as discussed in section 4.2. Besides position, we need also to pass the height map textures coordinates corresponding to each vertex of the quad.</w:t>
      </w:r>
    </w:p>
    <w:p w:rsidR="00DB5483" w:rsidRDefault="00DB5483" w:rsidP="00BA772A">
      <w:pPr>
        <w:jc w:val="both"/>
        <w:rPr>
          <w:rFonts w:ascii="Arial" w:hAnsi="Arial" w:cs="Arial"/>
          <w:b/>
          <w:bCs/>
        </w:rPr>
      </w:pPr>
    </w:p>
    <w:p w:rsidR="00DB5483" w:rsidRDefault="00DB5483" w:rsidP="00BA772A">
      <w:pPr>
        <w:jc w:val="both"/>
        <w:rPr>
          <w:rFonts w:ascii="Arial" w:hAnsi="Arial" w:cs="Arial"/>
          <w:b/>
          <w:bCs/>
          <w:sz w:val="20"/>
          <w:szCs w:val="20"/>
        </w:rPr>
      </w:pPr>
      <w:r>
        <w:rPr>
          <w:rFonts w:ascii="Arial" w:hAnsi="Arial" w:cs="Arial"/>
          <w:b/>
          <w:bCs/>
          <w:sz w:val="20"/>
          <w:szCs w:val="20"/>
        </w:rPr>
        <w:t>6.1 Height acceleration map</w:t>
      </w:r>
    </w:p>
    <w:p w:rsidR="00DB5483" w:rsidRDefault="00DB5483" w:rsidP="00BA772A">
      <w:pPr>
        <w:jc w:val="both"/>
        <w:rPr>
          <w:bCs/>
          <w:sz w:val="20"/>
          <w:szCs w:val="20"/>
        </w:rPr>
      </w:pPr>
    </w:p>
    <w:p w:rsidR="00DB5483" w:rsidRDefault="00DB5483" w:rsidP="00BA772A">
      <w:pPr>
        <w:jc w:val="both"/>
        <w:rPr>
          <w:bCs/>
          <w:sz w:val="20"/>
          <w:szCs w:val="20"/>
        </w:rPr>
      </w:pPr>
      <w:r>
        <w:rPr>
          <w:bCs/>
          <w:sz w:val="20"/>
          <w:szCs w:val="20"/>
        </w:rPr>
        <w:tab/>
        <w:t xml:space="preserve">Given a terrain represented by a height map </w:t>
      </w:r>
      <w:r>
        <w:rPr>
          <w:bCs/>
          <w:i/>
          <w:sz w:val="20"/>
          <w:szCs w:val="20"/>
        </w:rPr>
        <w:t>H,</w:t>
      </w:r>
      <w:r>
        <w:rPr>
          <w:bCs/>
          <w:sz w:val="20"/>
          <w:szCs w:val="20"/>
        </w:rPr>
        <w:t xml:space="preserve"> our first goal is to find the rate of change of each </w:t>
      </w:r>
      <w:r>
        <w:rPr>
          <w:bCs/>
          <w:i/>
          <w:sz w:val="20"/>
          <w:szCs w:val="20"/>
        </w:rPr>
        <w:t>texel</w:t>
      </w:r>
      <w:r>
        <w:rPr>
          <w:bCs/>
          <w:sz w:val="20"/>
          <w:szCs w:val="20"/>
        </w:rPr>
        <w:t xml:space="preserve"> in </w:t>
      </w:r>
      <w:r>
        <w:rPr>
          <w:bCs/>
          <w:i/>
          <w:sz w:val="20"/>
          <w:szCs w:val="20"/>
        </w:rPr>
        <w:t>H.</w:t>
      </w:r>
      <w:r>
        <w:rPr>
          <w:bCs/>
          <w:sz w:val="20"/>
          <w:szCs w:val="20"/>
        </w:rPr>
        <w:t xml:space="preserve"> In order to obtain such value, we use an approach based on the Sobel operator (Sobel and Feldman 1968). Two 3x3 kernels are convolved with </w:t>
      </w:r>
      <w:r>
        <w:rPr>
          <w:bCs/>
          <w:i/>
          <w:sz w:val="20"/>
          <w:szCs w:val="20"/>
        </w:rPr>
        <w:t xml:space="preserve">H </w:t>
      </w:r>
      <w:r>
        <w:rPr>
          <w:bCs/>
          <w:sz w:val="20"/>
          <w:szCs w:val="20"/>
        </w:rPr>
        <w:t xml:space="preserve">to calculate approximations of derivatives - one for horizontal and one for vertical changes. Assuming that </w:t>
      </w:r>
      <w:r w:rsidRPr="00306214">
        <w:rPr>
          <w:bCs/>
          <w:sz w:val="20"/>
          <w:szCs w:val="20"/>
        </w:rPr>
        <w:fldChar w:fldCharType="begin"/>
      </w:r>
      <w:r w:rsidRPr="00306214">
        <w:rPr>
          <w:bCs/>
          <w:sz w:val="20"/>
          <w:szCs w:val="20"/>
        </w:rPr>
        <w:instrText xml:space="preserve"> QUOTE </w:instrText>
      </w:r>
      <w:r w:rsidRPr="00306214">
        <w:pict>
          <v:shape id="_x0000_i1065" type="#_x0000_t75" style="width:12.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001F&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5001F&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6" o:title="" chromakey="white"/>
          </v:shape>
        </w:pict>
      </w:r>
      <w:r w:rsidRPr="00306214">
        <w:rPr>
          <w:bCs/>
          <w:sz w:val="20"/>
          <w:szCs w:val="20"/>
        </w:rPr>
        <w:instrText xml:space="preserve"> </w:instrText>
      </w:r>
      <w:r w:rsidRPr="00306214">
        <w:rPr>
          <w:bCs/>
          <w:sz w:val="20"/>
          <w:szCs w:val="20"/>
        </w:rPr>
        <w:fldChar w:fldCharType="separate"/>
      </w:r>
      <w:r w:rsidRPr="00306214">
        <w:pict>
          <v:shape id="_x0000_i1066" type="#_x0000_t75" style="width:12.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001F&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45001F&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6" o:title="" chromakey="white"/>
          </v:shape>
        </w:pict>
      </w:r>
      <w:r w:rsidRPr="00306214">
        <w:rPr>
          <w:bCs/>
          <w:sz w:val="20"/>
          <w:szCs w:val="20"/>
        </w:rPr>
        <w:fldChar w:fldCharType="end"/>
      </w:r>
      <w:r>
        <w:rPr>
          <w:bCs/>
          <w:sz w:val="20"/>
          <w:szCs w:val="20"/>
        </w:rPr>
        <w:t xml:space="preserve"> and </w:t>
      </w:r>
      <w:r w:rsidRPr="00306214">
        <w:rPr>
          <w:bCs/>
          <w:sz w:val="20"/>
          <w:szCs w:val="20"/>
        </w:rPr>
        <w:fldChar w:fldCharType="begin"/>
      </w:r>
      <w:r w:rsidRPr="00306214">
        <w:rPr>
          <w:bCs/>
          <w:sz w:val="20"/>
          <w:szCs w:val="20"/>
        </w:rPr>
        <w:instrText xml:space="preserve"> QUOTE </w:instrText>
      </w:r>
      <w:r w:rsidRPr="00306214">
        <w:pict>
          <v:shape id="_x0000_i1067" type="#_x0000_t75" style="width:12.75pt;height:12.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22D0E&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822D0E&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7" o:title="" chromakey="white"/>
          </v:shape>
        </w:pict>
      </w:r>
      <w:r w:rsidRPr="00306214">
        <w:rPr>
          <w:bCs/>
          <w:sz w:val="20"/>
          <w:szCs w:val="20"/>
        </w:rPr>
        <w:instrText xml:space="preserve"> </w:instrText>
      </w:r>
      <w:r w:rsidRPr="00306214">
        <w:rPr>
          <w:bCs/>
          <w:sz w:val="20"/>
          <w:szCs w:val="20"/>
        </w:rPr>
        <w:fldChar w:fldCharType="separate"/>
      </w:r>
      <w:r w:rsidRPr="00306214">
        <w:pict>
          <v:shape id="_x0000_i1068" type="#_x0000_t75" style="width:12.75pt;height:12.7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22D0E&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822D0E&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7" o:title="" chromakey="white"/>
          </v:shape>
        </w:pict>
      </w:r>
      <w:r w:rsidRPr="00306214">
        <w:rPr>
          <w:bCs/>
          <w:sz w:val="20"/>
          <w:szCs w:val="20"/>
        </w:rPr>
        <w:fldChar w:fldCharType="end"/>
      </w:r>
      <w:r>
        <w:rPr>
          <w:bCs/>
          <w:sz w:val="20"/>
          <w:szCs w:val="20"/>
        </w:rPr>
        <w:t xml:space="preserve"> are the corresponding horizontal and vertical derivatives approximations, the calculation are as follows:</w:t>
      </w:r>
    </w:p>
    <w:p w:rsidR="00DB5483" w:rsidRDefault="00DB5483" w:rsidP="00BA772A">
      <w:pPr>
        <w:jc w:val="both"/>
        <w:rPr>
          <w:bCs/>
          <w:sz w:val="20"/>
          <w:szCs w:val="20"/>
        </w:rPr>
      </w:pPr>
    </w:p>
    <w:p w:rsidR="00DB5483" w:rsidRDefault="00DB5483" w:rsidP="00BA772A">
      <w:pPr>
        <w:jc w:val="both"/>
        <w:rPr>
          <w:bCs/>
          <w:sz w:val="20"/>
          <w:szCs w:val="20"/>
        </w:rPr>
      </w:pPr>
      <w:r w:rsidRPr="00306214">
        <w:pict>
          <v:shape id="_x0000_i1069" type="#_x0000_t75" style="width:116.25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83D31&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983D31&quot;&gt;&lt;m:oMathPara&gt;&lt;m:oMath&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x&lt;/m:t&gt;&lt;/m:r&gt;&lt;/m:sub&gt;&lt;/m:sSub&gt;&lt;m:r&gt;&lt;w:rPr&gt;&lt;w:rFonts w:ascii=&quot;Cambria Math&quot; w:h-ansi=&quot;Cambria Math&quot;/&gt;&lt;wx:font wx:val=&quot;Cambria Math&quot;/&gt;&lt;w:i/&gt;&lt;w:sz w:val=&quot;20&quot;/&gt;&lt;w:sz-cs w:val=&quot;20&quot;/&gt;&lt;/w:rPr&gt;&lt;m:t&gt;=&lt;/m:t&gt;&lt;/m:r&gt;&lt;m:d&gt;&lt;m:dPr&gt;&lt;m:begChr m:val=&quot;[&quot;/&gt;&lt;m:endChr m:val=&quot;]&quot;/&gt;&lt;m:ctrlPr&gt;&lt;w:rPr&gt;&lt;w:rFonts w:ascii=&quot;Cambria Math&quot; w:h-ansi=&quot;Cambria Math&quot;/&gt;&lt;wx:font wx:val=&quot;Cambria Math&quot;/&gt;&lt;w:b-cs/&gt;&lt;w:i/&gt;&lt;w:sz w:val=&quot;20&quot;/&gt;&lt;w:sz-cs w:val=&quot;20&quot;/&gt;&lt;/w:rPr&gt;&lt;/m:ctrlPr&gt;&lt;/m:dPr&gt;&lt;m:e&gt;&lt;m:m&gt;&lt;m:mPr&gt;&lt;m:mcs&gt;&lt;m:mc&gt;&lt;m:mcPr&gt;&lt;m:count m:val=&quot;3&quot;/&gt;&lt;m:mcJc m:val=&quot;center&quot;/&gt;&lt;/m:mcPr&gt;&lt;/m:mc&gt;&lt;/m:mcs&gt;&lt;m:ctrlPr&gt;&lt;w:rPr&gt;&lt;w:rFonts w:ascii=&quot;Cambria Math&quot; w:h-ansi=&quot;Cambria Math&quot;/&gt;&lt;wx:font wx:val=&quot;Cambria Math&quot;/&gt;&lt;w:b-cs/&gt;&lt;w:i/&gt;&lt;w:sz w:val=&quot;20&quot;/&gt;&lt;w:sz-cs w:val=&quot;20&quot;/&gt;&lt;/w:rPr&gt;&lt;/m:ctrlPr&gt;&lt;/m:mP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2&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mr&gt;&lt;m:mr&gt;&lt;m:e&gt;&lt;m:r&gt;&lt;w:rPr&gt;&lt;w:rFonts w:ascii=&quot;Cambria Math&quot; w:fareast=&quot;Cambria Math&quot; w:h-ansi=&quot;Cambria Math&quot; w:cs=&quot;Cambria Math&quot;/&gt;&lt;wx:font wx:val=&quot;Cambria Math&quot;/&gt;&lt;w:i/&gt;&lt;w:sz w:val=&quot;20&quot;/&gt;&lt;w:sz-cs w:val=&quot;20&quot;/&gt;&lt;/w:rPr&gt;&lt;m:t&gt;   0&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e&gt;&lt;m:e&gt;&lt;m:r&gt;&lt;w:rPr&gt;&lt;w:rFonts w:ascii=&quot;Cambria Math&quot; w:h-ansi=&quot;Cambria Math&quot;/&gt;&lt;wx:font wx:val=&quot;Cambria Math&quot;/&gt;&lt;w:i/&gt;&lt;w:sz w:val=&quot;20&quot;/&gt;&lt;w:sz-cs w:val=&quot;20&quot;/&gt;&lt;/w:rPr&gt;&lt;m:t&gt;   0&lt;/m:t&gt;&lt;/m:r&gt;&lt;/m:e&gt;&lt;/m:m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2&lt;/m:t&gt;&lt;/m:r&gt;&lt;/m:e&gt;&lt;m:e&gt;&lt;m:r&gt;&lt;w:rPr&gt;&lt;w:rFonts w:ascii=&quot;Cambria Math&quot; w:h-ansi=&quot;Cambria Math&quot;/&gt;&lt;wx:font wx:val=&quot;Cambria Math&quot;/&gt;&lt;w:i/&gt;&lt;w:sz w:val=&quot;20&quot;/&gt;&lt;w:sz-cs w:val=&quot;20&quot;/&gt;&lt;/w:rPr&gt;&lt;m:t&gt;+1&lt;/m:t&gt;&lt;/m:r&gt;&lt;/m:e&gt;&lt;/m:mr&gt;&lt;/m:m&gt;&lt;/m:e&gt;&lt;/m:d&gt;&lt;m:r&gt;&lt;w:rPr&gt;&lt;w:rFonts w:ascii=&quot;Cambria Math&quot; w:h-ansi=&quot;Cambria Math&quot;/&gt;&lt;wx:font wx:val=&quot;Cambria Math&quot;/&gt;&lt;w:i/&gt;&lt;w:sz w:val=&quot;20&quot;/&gt;&lt;w:sz-cs w:val=&quot;20&quot;/&gt;&lt;/w:rPr&gt;&lt;m:t&gt;*H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8" o:title="" chromakey="white"/>
          </v:shape>
        </w:pict>
      </w:r>
    </w:p>
    <w:p w:rsidR="00DB5483" w:rsidRPr="00BB4F68" w:rsidRDefault="00DB5483" w:rsidP="00BA772A">
      <w:pPr>
        <w:jc w:val="both"/>
        <w:rPr>
          <w:bCs/>
          <w:sz w:val="20"/>
          <w:szCs w:val="20"/>
        </w:rPr>
      </w:pPr>
      <w:r>
        <w:rPr>
          <w:bCs/>
          <w:sz w:val="20"/>
          <w:szCs w:val="20"/>
        </w:rPr>
        <w:t xml:space="preserve">                                                                            Eq. 6</w:t>
      </w:r>
    </w:p>
    <w:p w:rsidR="00DB5483" w:rsidRDefault="00DB5483" w:rsidP="00BA772A">
      <w:pPr>
        <w:jc w:val="both"/>
        <w:rPr>
          <w:bCs/>
          <w:sz w:val="20"/>
          <w:szCs w:val="20"/>
        </w:rPr>
      </w:pPr>
      <w:r w:rsidRPr="00306214">
        <w:rPr>
          <w:bCs/>
          <w:sz w:val="20"/>
          <w:szCs w:val="20"/>
        </w:rPr>
        <w:fldChar w:fldCharType="begin"/>
      </w:r>
      <w:r w:rsidRPr="00306214">
        <w:rPr>
          <w:bCs/>
          <w:sz w:val="20"/>
          <w:szCs w:val="20"/>
        </w:rPr>
        <w:instrText xml:space="preserve"> QUOTE </w:instrText>
      </w:r>
      <w:r w:rsidRPr="00306214">
        <w:pict>
          <v:shape id="_x0000_i1070" type="#_x0000_t75" style="width:173.25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CF2F7C&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CF2F7C&quot;&gt;&lt;m:oMathPara&gt;&lt;m:oMath&gt;&lt;m:r&gt;&lt;w:rPr&gt;&lt;w:rFonts w:ascii=&quot;Cambria Math&quot; w:h-ansi=&quot;Cambria Math&quot;/&gt;&lt;wx:font wx:val=&quot;Cambria Math&quot;/&gt;&lt;w:i/&gt;&lt;w:sz w:val=&quot;20&quot;/&gt;&lt;w:sz-cs w:val=&quot;20&quot;/&gt;&lt;/w:rPr&gt;&lt;m:t&gt;                          &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r&gt;&lt;w:rPr&gt;&lt;w:rFonts w:ascii=&quot;Cambria Math&quot; w:h-ansi=&quot;Cambria Math&quot;/&gt;&lt;wx:font wx:val=&quot;Cambria Math&quot;/&gt;&lt;w:i/&gt;&lt;w:sz w:val=&quot;20&quot;/&gt;&lt;w:sz-cs w:val=&quot;20&quot;/&gt;&lt;/w:rPr&gt;&lt;m:t&gt;=&lt;/m:t&gt;&lt;/m:r&gt;&lt;m:d&gt;&lt;m:dPr&gt;&lt;m:begChr m:val=&quot;[&quot;/&gt;&lt;m:endChr m:val=&quot;]&quot;/&gt;&lt;m:ctrlPr&gt;&lt;w:rPr&gt;&lt;w:rFonts w:ascii=&quot;Cambria Math&quot; w:h-ansi=&quot;Cambria Math&quot;/&gt;&lt;wx:font wx:val=&quot;Cambria Math&quot;/&gt;&lt;w:b-cs/&gt;&lt;w:i/&gt;&lt;w:sz w:val=&quot;20&quot;/&gt;&lt;w:sz-cs w:val=&quot;20&quot;/&gt;&lt;/w:rPr&gt;&lt;/m:ctrlPr&gt;&lt;/m:dPr&gt;&lt;m:e&gt;&lt;m:m&gt;&lt;m:mPr&gt;&lt;m:mcs&gt;&lt;m:mc&gt;&lt;m:mcPr&gt;&lt;m:count m:val=&quot;3&quot;/&gt;&lt;m:mcJc m:val=&quot;center&quot;/&gt;&lt;/m:mcPr&gt;&lt;/m:mc&gt;&lt;/m:mcs&gt;&lt;m:ctrlPr&gt;&lt;w:rPr&gt;&lt;w:rFonts w:ascii=&quot;Cambria Math&quot; w:h-ansi=&quot;Cambria Math&quot;/&gt;&lt;wx:font wx:val=&quot;Cambria Math&quot;/&gt;&lt;w:b-cs/&gt;&lt;w:i/&gt;&lt;w:sz w:val=&quot;20&quot;/&gt;&lt;w:sz-cs w:val=&quot;20&quot;/&gt;&lt;/w:rPr&gt;&lt;/m:ctrlPr&gt;&lt;/m:mP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mr&gt;&lt;m:mr&gt;&lt;m:e&gt;&lt;m:r&gt;&lt;w:rPr&gt;&lt;w:rFonts w:ascii=&quot;Cambria Math&quot; w:fareast=&quot;Cambria Math&quot; w:h-ansi=&quot;Cambria Math&quot; w:cs=&quot;Cambria Math&quot;/&gt;&lt;wx:font wx:val=&quot;Cambria Math&quot;/&gt;&lt;w:i/&gt;&lt;w:sz w:val=&quot;20&quot;/&gt;&lt;w:sz-cs w:val=&quot;20&quot;/&gt;&lt;/w:rPr&gt;&lt;m:t&gt;-2&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e&gt;&lt;m:e&gt;&lt;m:r&gt;&lt;w:rPr&gt;&lt;w:rFonts w:ascii=&quot;Cambria Math&quot; w:h-ansi=&quot;Cambria Math&quot;/&gt;&lt;wx:font wx:val=&quot;Cambria Math&quot;/&gt;&lt;w:i/&gt;&lt;w:sz w:val=&quot;20&quot;/&gt;&lt;w:sz-cs w:val=&quot;20&quot;/&gt;&lt;/w:rPr&gt;&lt;m:t&gt;+2&lt;/m:t&gt;&lt;/m:r&gt;&lt;/m:e&gt;&lt;/m:m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e&gt;&lt;m:e&gt;&lt;m:r&gt;&lt;w:rPr&gt;&lt;w:rFonts w:ascii=&quot;Cambria Math&quot; w:h-ansi=&quot;Cambria Math&quot;/&gt;&lt;wx:font wx:val=&quot;Cambria Math&quot;/&gt;&lt;w:i/&gt;&lt;w:sz w:val=&quot;20&quot;/&gt;&lt;w:sz-cs w:val=&quot;20&quot;/&gt;&lt;/w:rPr&gt;&lt;m:t&gt;+1&lt;/m:t&gt;&lt;/m:r&gt;&lt;/m:e&gt;&lt;/m:mr&gt;&lt;/m:m&gt;&lt;/m:e&gt;&lt;/m:d&gt;&lt;m:r&gt;&lt;w:rPr&gt;&lt;w:rFonts w:ascii=&quot;Cambria Math&quot; w:h-ansi=&quot;Cambria Math&quot;/&gt;&lt;wx:font wx:val=&quot;Cambria Math&quot;/&gt;&lt;w:i/&gt;&lt;w:sz w:val=&quot;20&quot;/&gt;&lt;w:sz-cs w:val=&quot;20&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 o:title="" chromakey="white"/>
          </v:shape>
        </w:pict>
      </w:r>
      <w:r w:rsidRPr="00306214">
        <w:rPr>
          <w:bCs/>
          <w:sz w:val="20"/>
          <w:szCs w:val="20"/>
        </w:rPr>
        <w:instrText xml:space="preserve"> </w:instrText>
      </w:r>
      <w:r w:rsidRPr="00306214">
        <w:rPr>
          <w:bCs/>
          <w:sz w:val="20"/>
          <w:szCs w:val="20"/>
        </w:rPr>
        <w:fldChar w:fldCharType="separate"/>
      </w:r>
      <w:r w:rsidRPr="00306214">
        <w:pict>
          <v:shape id="_x0000_i1071" type="#_x0000_t75" style="width:173.25pt;height:3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CF2F7C&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CF2F7C&quot;&gt;&lt;m:oMathPara&gt;&lt;m:oMath&gt;&lt;m:r&gt;&lt;w:rPr&gt;&lt;w:rFonts w:ascii=&quot;Cambria Math&quot; w:h-ansi=&quot;Cambria Math&quot;/&gt;&lt;wx:font wx:val=&quot;Cambria Math&quot;/&gt;&lt;w:i/&gt;&lt;w:sz w:val=&quot;20&quot;/&gt;&lt;w:sz-cs w:val=&quot;20&quot;/&gt;&lt;/w:rPr&gt;&lt;m:t&gt;                          &lt;/m:t&gt;&lt;/m:r&gt;&lt;m:sSub&gt;&lt;m:sSubPr&gt;&lt;m:ctrlPr&gt;&lt;w:rPr&gt;&lt;w:rFonts w:ascii=&quot;Cambria Math&quot; w:h-ansi=&quot;Cambria Math&quot;/&gt;&lt;wx:font wx:val=&quot;Cambria Math&quot;/&gt;&lt;w:b-cs/&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r&gt;&lt;w:rPr&gt;&lt;w:rFonts w:ascii=&quot;Cambria Math&quot; w:h-ansi=&quot;Cambria Math&quot;/&gt;&lt;wx:font wx:val=&quot;Cambria Math&quot;/&gt;&lt;w:i/&gt;&lt;w:sz w:val=&quot;20&quot;/&gt;&lt;w:sz-cs w:val=&quot;20&quot;/&gt;&lt;/w:rPr&gt;&lt;m:t&gt;=&lt;/m:t&gt;&lt;/m:r&gt;&lt;m:d&gt;&lt;m:dPr&gt;&lt;m:begChr m:val=&quot;[&quot;/&gt;&lt;m:endChr m:val=&quot;]&quot;/&gt;&lt;m:ctrlPr&gt;&lt;w:rPr&gt;&lt;w:rFonts w:ascii=&quot;Cambria Math&quot; w:h-ansi=&quot;Cambria Math&quot;/&gt;&lt;wx:font wx:val=&quot;Cambria Math&quot;/&gt;&lt;w:b-cs/&gt;&lt;w:i/&gt;&lt;w:sz w:val=&quot;20&quot;/&gt;&lt;w:sz-cs w:val=&quot;20&quot;/&gt;&lt;/w:rPr&gt;&lt;/m:ctrlPr&gt;&lt;/m:dPr&gt;&lt;m:e&gt;&lt;m:m&gt;&lt;m:mPr&gt;&lt;m:mcs&gt;&lt;m:mc&gt;&lt;m:mcPr&gt;&lt;m:count m:val=&quot;3&quot;/&gt;&lt;m:mcJc m:val=&quot;center&quot;/&gt;&lt;/m:mcPr&gt;&lt;/m:mc&gt;&lt;/m:mcs&gt;&lt;m:ctrlPr&gt;&lt;w:rPr&gt;&lt;w:rFonts w:ascii=&quot;Cambria Math&quot; w:h-ansi=&quot;Cambria Math&quot;/&gt;&lt;wx:font wx:val=&quot;Cambria Math&quot;/&gt;&lt;w:b-cs/&gt;&lt;w:i/&gt;&lt;w:sz w:val=&quot;20&quot;/&gt;&lt;w:sz-cs w:val=&quot;20&quot;/&gt;&lt;/w:rPr&gt;&lt;/m:ctrlPr&gt;&lt;/m:mP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mr&gt;&lt;m:mr&gt;&lt;m:e&gt;&lt;m:r&gt;&lt;w:rPr&gt;&lt;w:rFonts w:ascii=&quot;Cambria Math&quot; w:fareast=&quot;Cambria Math&quot; w:h-ansi=&quot;Cambria Math&quot; w:cs=&quot;Cambria Math&quot;/&gt;&lt;wx:font wx:val=&quot;Cambria Math&quot;/&gt;&lt;w:i/&gt;&lt;w:sz w:val=&quot;20&quot;/&gt;&lt;w:sz-cs w:val=&quot;20&quot;/&gt;&lt;/w:rPr&gt;&lt;m:t&gt;-2&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e&gt;&lt;m:e&gt;&lt;m:r&gt;&lt;w:rPr&gt;&lt;w:rFonts w:ascii=&quot;Cambria Math&quot; w:h-ansi=&quot;Cambria Math&quot;/&gt;&lt;wx:font wx:val=&quot;Cambria Math&quot;/&gt;&lt;w:i/&gt;&lt;w:sz w:val=&quot;20&quot;/&gt;&lt;w:sz-cs w:val=&quot;20&quot;/&gt;&lt;/w:rPr&gt;&lt;m:t&gt;+2&lt;/m:t&gt;&lt;/m:r&gt;&lt;/m:e&gt;&lt;/m:mr&gt;&lt;m:mr&gt;&lt;m:e&gt;&lt;m:r&gt;&lt;w:rPr&gt;&lt;w:rFonts w:ascii=&quot;Cambria Math&quot; w:h-ansi=&quot;Cambria Math&quot;/&gt;&lt;wx:font wx:val=&quot;Cambria Math&quot;/&gt;&lt;w:i/&gt;&lt;w:sz w:val=&quot;20&quot;/&gt;&lt;w:sz-cs w:val=&quot;20&quot;/&gt;&lt;/w:rPr&gt;&lt;m:t&gt;-1&lt;/m:t&gt;&lt;/m:r&gt;&lt;m:ctrlPr&gt;&lt;w:rPr&gt;&lt;w:rFonts w:ascii=&quot;Cambria Math&quot; w:fareast=&quot;Cambria Math&quot; w:h-ansi=&quot;Cambria Math&quot; w:cs=&quot;Cambria Math&quot;/&gt;&lt;wx:font wx:val=&quot;Cambria Math&quot;/&gt;&lt;w:b-cs/&gt;&lt;w:i/&gt;&lt;w:sz w:val=&quot;20&quot;/&gt;&lt;w:sz-cs w:val=&quot;20&quot;/&gt;&lt;/w:rPr&gt;&lt;/m:ctrlPr&gt;&lt;/m:e&gt;&lt;m:e&gt;&lt;m:r&gt;&lt;w:rPr&gt;&lt;w:rFonts w:ascii=&quot;Cambria Math&quot; w:fareast=&quot;Cambria Math&quot; w:h-ansi=&quot;Cambria Math&quot; w:cs=&quot;Cambria Math&quot;/&gt;&lt;wx:font wx:val=&quot;Cambria Math&quot;/&gt;&lt;w:i/&gt;&lt;w:sz w:val=&quot;20&quot;/&gt;&lt;w:sz-cs w:val=&quot;20&quot;/&gt;&lt;/w:rPr&gt;&lt;m:t&gt;   0&lt;/m:t&gt;&lt;/m:r&gt;&lt;/m:e&gt;&lt;m:e&gt;&lt;m:r&gt;&lt;w:rPr&gt;&lt;w:rFonts w:ascii=&quot;Cambria Math&quot; w:h-ansi=&quot;Cambria Math&quot;/&gt;&lt;wx:font wx:val=&quot;Cambria Math&quot;/&gt;&lt;w:i/&gt;&lt;w:sz w:val=&quot;20&quot;/&gt;&lt;w:sz-cs w:val=&quot;20&quot;/&gt;&lt;/w:rPr&gt;&lt;m:t&gt;+1&lt;/m:t&gt;&lt;/m:r&gt;&lt;/m:e&gt;&lt;/m:mr&gt;&lt;/m:m&gt;&lt;/m:e&gt;&lt;/m:d&gt;&lt;m:r&gt;&lt;w:rPr&gt;&lt;w:rFonts w:ascii=&quot;Cambria Math&quot; w:h-ansi=&quot;Cambria Math&quot;/&gt;&lt;wx:font wx:val=&quot;Cambria Math&quot;/&gt;&lt;w:i/&gt;&lt;w:sz w:val=&quot;20&quot;/&gt;&lt;w:sz-cs w:val=&quot;20&quot;/&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9" o:title="" chromakey="white"/>
          </v:shape>
        </w:pict>
      </w:r>
      <w:r w:rsidRPr="00306214">
        <w:rPr>
          <w:bCs/>
          <w:sz w:val="20"/>
          <w:szCs w:val="20"/>
        </w:rPr>
        <w:fldChar w:fldCharType="end"/>
      </w:r>
      <w:r>
        <w:rPr>
          <w:bCs/>
          <w:sz w:val="20"/>
          <w:szCs w:val="20"/>
        </w:rPr>
        <w:t xml:space="preserve"> </w:t>
      </w:r>
    </w:p>
    <w:p w:rsidR="00DB5483" w:rsidRPr="001B57ED" w:rsidRDefault="00DB5483" w:rsidP="00BA772A">
      <w:pPr>
        <w:jc w:val="both"/>
        <w:rPr>
          <w:bCs/>
          <w:sz w:val="20"/>
          <w:szCs w:val="20"/>
        </w:rPr>
      </w:pPr>
    </w:p>
    <w:p w:rsidR="00DB5483" w:rsidRDefault="00DB5483" w:rsidP="00BA772A">
      <w:pPr>
        <w:jc w:val="both"/>
        <w:rPr>
          <w:sz w:val="20"/>
          <w:szCs w:val="20"/>
        </w:rPr>
      </w:pPr>
      <w:r>
        <w:rPr>
          <w:sz w:val="20"/>
          <w:szCs w:val="20"/>
        </w:rPr>
        <w:t>where * represents a convolution operation in two dimensions. At each point in the image, the gradient magnitude is obtained by combining the two approximations:</w:t>
      </w:r>
    </w:p>
    <w:p w:rsidR="00DB5483" w:rsidRDefault="00DB5483" w:rsidP="00BA772A">
      <w:pPr>
        <w:jc w:val="both"/>
        <w:rPr>
          <w:sz w:val="20"/>
          <w:szCs w:val="20"/>
        </w:rPr>
      </w:pPr>
    </w:p>
    <w:p w:rsidR="00DB5483" w:rsidRDefault="00DB5483" w:rsidP="00BA772A">
      <w:pPr>
        <w:jc w:val="both"/>
        <w:rPr>
          <w:sz w:val="20"/>
          <w:szCs w:val="20"/>
        </w:rPr>
      </w:pPr>
      <w:r w:rsidRPr="00306214">
        <w:rPr>
          <w:sz w:val="20"/>
          <w:szCs w:val="20"/>
        </w:rPr>
        <w:fldChar w:fldCharType="begin"/>
      </w:r>
      <w:r w:rsidRPr="00306214">
        <w:rPr>
          <w:sz w:val="20"/>
          <w:szCs w:val="20"/>
        </w:rPr>
        <w:instrText xml:space="preserve"> QUOTE </w:instrText>
      </w:r>
      <w:r w:rsidRPr="00306214">
        <w:pict>
          <v:shape id="_x0000_i1072" type="#_x0000_t75" style="width:141.75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050CC&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A050CC&quot;&gt;&lt;m:oMathPara&gt;&lt;m:oMath&gt;&lt;m:r&gt;&lt;w:rPr&gt;&lt;w:rFonts w:ascii=&quot;Cambria Math&quot; w:h-ansi=&quot;Cambria Math&quot;/&gt;&lt;wx:font wx:val=&quot;Cambria Math&quot;/&gt;&lt;w:i/&gt;&lt;w:sz w:val=&quot;20&quot;/&gt;&lt;w:sz-cs w:val=&quot;20&quot;/&gt;&lt;/w:rPr&gt;&lt;m:t&gt;                           D= &lt;/m:t&gt;&lt;/m:r&gt;&lt;m:rad&gt;&lt;m:radPr&gt;&lt;m:degHide m:val=&quot;on&quot;/&gt;&lt;m:ctrlPr&gt;&lt;w:rPr&gt;&lt;w:rFonts w:ascii=&quot;Cambria Math&quot; w:h-ansi=&quot;Cambria Math&quot;/&gt;&lt;wx:font wx:val=&quot;Cambria Math&quot;/&gt;&lt;w:i/&gt;&lt;w:sz w:val=&quot;20&quot;/&gt;&lt;w:sz-cs w:val=&quot;20&quot;/&gt;&lt;/w:rPr&gt;&lt;/m:ctrlPr&gt;&lt;/m:radPr&gt;&lt;m:deg/&gt;&lt;m:e&gt;&lt;m:sSup&gt;&lt;m:sSupPr&gt;&lt;m:ctrlPr&gt;&lt;w:rPr&gt;&lt;w:rFonts w:ascii=&quot;Cambria Math&quot; w:h-ansi=&quot;Cambria Math&quot;/&gt;&lt;wx:font wx:val=&quot;Cambria Math&quot;/&gt;&lt;w:i/&gt;&lt;w:sz w:val=&quot;20&quot;/&gt;&lt;w:sz-cs w:val=&quot;20&quot;/&gt;&lt;/w:rPr&gt;&lt;/m:ctrlPr&gt;&lt;/m:sSupPr&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x&lt;/m:t&gt;&lt;/m:r&gt;&lt;/m:sub&gt;&lt;/m:sSub&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e&gt;&lt;m:sup&gt;&lt;m:r&gt;&lt;w:rPr&gt;&lt;w:rFonts w:ascii=&quot;Cambria Math&quot; w:h-ansi=&quot;Cambria Math&quot;/&gt;&lt;wx:font wx:val=&quot;Cambria Math&quot;/&gt;&lt;w:i/&gt;&lt;w:sz w:val=&quot;20&quot;/&gt;&lt;w:sz-cs w:val=&quot;20&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0" o:title="" chromakey="white"/>
          </v:shape>
        </w:pict>
      </w:r>
      <w:r w:rsidRPr="00306214">
        <w:rPr>
          <w:sz w:val="20"/>
          <w:szCs w:val="20"/>
        </w:rPr>
        <w:instrText xml:space="preserve"> </w:instrText>
      </w:r>
      <w:r w:rsidRPr="00306214">
        <w:rPr>
          <w:sz w:val="20"/>
          <w:szCs w:val="20"/>
        </w:rPr>
        <w:fldChar w:fldCharType="separate"/>
      </w:r>
      <w:r w:rsidRPr="00306214">
        <w:pict>
          <v:shape id="_x0000_i1073" type="#_x0000_t75" style="width:141.75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050CC&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A050CC&quot;&gt;&lt;m:oMathPara&gt;&lt;m:oMath&gt;&lt;m:r&gt;&lt;w:rPr&gt;&lt;w:rFonts w:ascii=&quot;Cambria Math&quot; w:h-ansi=&quot;Cambria Math&quot;/&gt;&lt;wx:font wx:val=&quot;Cambria Math&quot;/&gt;&lt;w:i/&gt;&lt;w:sz w:val=&quot;20&quot;/&gt;&lt;w:sz-cs w:val=&quot;20&quot;/&gt;&lt;/w:rPr&gt;&lt;m:t&gt;                           D= &lt;/m:t&gt;&lt;/m:r&gt;&lt;m:rad&gt;&lt;m:radPr&gt;&lt;m:degHide m:val=&quot;on&quot;/&gt;&lt;m:ctrlPr&gt;&lt;w:rPr&gt;&lt;w:rFonts w:ascii=&quot;Cambria Math&quot; w:h-ansi=&quot;Cambria Math&quot;/&gt;&lt;wx:font wx:val=&quot;Cambria Math&quot;/&gt;&lt;w:i/&gt;&lt;w:sz w:val=&quot;20&quot;/&gt;&lt;w:sz-cs w:val=&quot;20&quot;/&gt;&lt;/w:rPr&gt;&lt;/m:ctrlPr&gt;&lt;/m:radPr&gt;&lt;m:deg/&gt;&lt;m:e&gt;&lt;m:sSup&gt;&lt;m:sSupPr&gt;&lt;m:ctrlPr&gt;&lt;w:rPr&gt;&lt;w:rFonts w:ascii=&quot;Cambria Math&quot; w:h-ansi=&quot;Cambria Math&quot;/&gt;&lt;wx:font wx:val=&quot;Cambria Math&quot;/&gt;&lt;w:i/&gt;&lt;w:sz w:val=&quot;20&quot;/&gt;&lt;w:sz-cs w:val=&quot;20&quot;/&gt;&lt;/w:rPr&gt;&lt;/m:ctrlPr&gt;&lt;/m:sSupPr&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x&lt;/m:t&gt;&lt;/m:r&gt;&lt;/m:sub&gt;&lt;/m:sSub&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D&lt;/m:t&gt;&lt;/m:r&gt;&lt;/m:e&gt;&lt;m:sub&gt;&lt;m:r&gt;&lt;w:rPr&gt;&lt;w:rFonts w:ascii=&quot;Cambria Math&quot; w:h-ansi=&quot;Cambria Math&quot;/&gt;&lt;wx:font wx:val=&quot;Cambria Math&quot;/&gt;&lt;w:i/&gt;&lt;w:sz w:val=&quot;20&quot;/&gt;&lt;w:sz-cs w:val=&quot;20&quot;/&gt;&lt;/w:rPr&gt;&lt;m:t&gt;y&lt;/m:t&gt;&lt;/m:r&gt;&lt;/m:sub&gt;&lt;/m:sSub&gt;&lt;/m:e&gt;&lt;m:sup&gt;&lt;m:r&gt;&lt;w:rPr&gt;&lt;w:rFonts w:ascii=&quot;Cambria Math&quot; w:h-ansi=&quot;Cambria Math&quot;/&gt;&lt;wx:font wx:val=&quot;Cambria Math&quot;/&gt;&lt;w:i/&gt;&lt;w:sz w:val=&quot;20&quot;/&gt;&lt;w:sz-cs w:val=&quot;20&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0" o:title="" chromakey="white"/>
          </v:shape>
        </w:pict>
      </w:r>
      <w:r w:rsidRPr="00306214">
        <w:rPr>
          <w:sz w:val="20"/>
          <w:szCs w:val="20"/>
        </w:rPr>
        <w:fldChar w:fldCharType="end"/>
      </w:r>
      <w:r>
        <w:rPr>
          <w:sz w:val="20"/>
          <w:szCs w:val="20"/>
        </w:rPr>
        <w:t xml:space="preserve">                        Eq. 7</w:t>
      </w:r>
    </w:p>
    <w:p w:rsidR="00DB5483" w:rsidRDefault="00DB5483" w:rsidP="00BA772A">
      <w:pPr>
        <w:jc w:val="both"/>
        <w:rPr>
          <w:sz w:val="20"/>
          <w:szCs w:val="20"/>
        </w:rPr>
      </w:pPr>
    </w:p>
    <w:p w:rsidR="00DB5483" w:rsidRDefault="00DB5483" w:rsidP="00BA772A">
      <w:pPr>
        <w:jc w:val="both"/>
        <w:rPr>
          <w:sz w:val="20"/>
          <w:szCs w:val="20"/>
        </w:rPr>
      </w:pPr>
      <w:r>
        <w:rPr>
          <w:sz w:val="20"/>
          <w:szCs w:val="20"/>
        </w:rPr>
        <w:tab/>
        <w:t xml:space="preserve">A new magnitude gradient map </w:t>
      </w:r>
      <w:r>
        <w:rPr>
          <w:i/>
          <w:sz w:val="20"/>
          <w:szCs w:val="20"/>
        </w:rPr>
        <w:t>M</w:t>
      </w:r>
      <w:r>
        <w:rPr>
          <w:sz w:val="20"/>
          <w:szCs w:val="20"/>
        </w:rPr>
        <w:t xml:space="preserve"> is created. Each </w:t>
      </w:r>
      <w:r w:rsidRPr="007E2286">
        <w:rPr>
          <w:i/>
          <w:sz w:val="20"/>
          <w:szCs w:val="20"/>
        </w:rPr>
        <w:t>texel</w:t>
      </w:r>
      <w:r>
        <w:rPr>
          <w:sz w:val="20"/>
          <w:szCs w:val="20"/>
        </w:rPr>
        <w:t xml:space="preserve"> of </w:t>
      </w:r>
      <w:r>
        <w:rPr>
          <w:i/>
          <w:sz w:val="20"/>
          <w:szCs w:val="20"/>
        </w:rPr>
        <w:t>M</w:t>
      </w:r>
      <w:r>
        <w:rPr>
          <w:sz w:val="20"/>
          <w:szCs w:val="20"/>
        </w:rPr>
        <w:t xml:space="preserve"> has the </w:t>
      </w:r>
      <w:r w:rsidRPr="007E2286">
        <w:rPr>
          <w:i/>
          <w:sz w:val="20"/>
          <w:szCs w:val="20"/>
        </w:rPr>
        <w:t>D</w:t>
      </w:r>
      <w:r>
        <w:rPr>
          <w:sz w:val="20"/>
          <w:szCs w:val="20"/>
        </w:rPr>
        <w:t xml:space="preserve"> value corresponding to the respective point at </w:t>
      </w:r>
      <w:r>
        <w:rPr>
          <w:i/>
          <w:sz w:val="20"/>
          <w:szCs w:val="20"/>
        </w:rPr>
        <w:t>H</w:t>
      </w:r>
      <w:r>
        <w:rPr>
          <w:sz w:val="20"/>
          <w:szCs w:val="20"/>
        </w:rPr>
        <w:t xml:space="preserve">. The same process is repeated with </w:t>
      </w:r>
      <w:r>
        <w:rPr>
          <w:i/>
          <w:sz w:val="20"/>
          <w:szCs w:val="20"/>
        </w:rPr>
        <w:t>M</w:t>
      </w:r>
      <w:r>
        <w:rPr>
          <w:sz w:val="20"/>
          <w:szCs w:val="20"/>
        </w:rPr>
        <w:t xml:space="preserve"> to calculate approximations of the second derivative which we will call height acceleration map (HAM). The process to generate the HAM is similar to other image processing algorithms and it can be easily parallelized in the GPU using </w:t>
      </w:r>
      <w:r w:rsidRPr="00B117ED">
        <w:rPr>
          <w:i/>
          <w:sz w:val="20"/>
          <w:szCs w:val="20"/>
        </w:rPr>
        <w:t>pixel shaders</w:t>
      </w:r>
      <w:r>
        <w:rPr>
          <w:i/>
          <w:sz w:val="20"/>
          <w:szCs w:val="20"/>
        </w:rPr>
        <w:t xml:space="preserve"> </w:t>
      </w:r>
      <w:r w:rsidRPr="00A25380">
        <w:rPr>
          <w:sz w:val="20"/>
          <w:szCs w:val="20"/>
        </w:rPr>
        <w:t>(</w:t>
      </w:r>
      <w:r>
        <w:rPr>
          <w:sz w:val="20"/>
          <w:szCs w:val="20"/>
        </w:rPr>
        <w:t>Mitchell 2002)</w:t>
      </w:r>
      <w:r w:rsidRPr="00A25380">
        <w:rPr>
          <w:sz w:val="20"/>
          <w:szCs w:val="20"/>
        </w:rPr>
        <w:t>.</w:t>
      </w:r>
    </w:p>
    <w:p w:rsidR="00DB5483" w:rsidRDefault="00DB5483" w:rsidP="00BA772A">
      <w:pPr>
        <w:jc w:val="both"/>
        <w:rPr>
          <w:sz w:val="20"/>
          <w:szCs w:val="20"/>
        </w:rPr>
      </w:pPr>
    </w:p>
    <w:p w:rsidR="00DB5483" w:rsidRDefault="00DB5483" w:rsidP="00BA772A">
      <w:pPr>
        <w:jc w:val="both"/>
        <w:rPr>
          <w:rFonts w:ascii="Arial" w:hAnsi="Arial" w:cs="Arial"/>
          <w:b/>
          <w:bCs/>
          <w:sz w:val="20"/>
          <w:szCs w:val="20"/>
        </w:rPr>
      </w:pPr>
      <w:r>
        <w:rPr>
          <w:rFonts w:ascii="Arial" w:hAnsi="Arial" w:cs="Arial"/>
          <w:b/>
          <w:bCs/>
          <w:sz w:val="20"/>
          <w:szCs w:val="20"/>
        </w:rPr>
        <w:t>6.2</w:t>
      </w:r>
      <w:r w:rsidRPr="00533B03">
        <w:rPr>
          <w:rFonts w:ascii="Arial" w:hAnsi="Arial" w:cs="Arial"/>
          <w:b/>
          <w:bCs/>
          <w:sz w:val="20"/>
          <w:szCs w:val="20"/>
        </w:rPr>
        <w:t xml:space="preserve"> </w:t>
      </w:r>
      <w:r>
        <w:rPr>
          <w:rFonts w:ascii="Arial" w:hAnsi="Arial" w:cs="Arial"/>
          <w:b/>
          <w:bCs/>
          <w:sz w:val="20"/>
          <w:szCs w:val="20"/>
        </w:rPr>
        <w:t>Transferring the HAM to the GPU</w:t>
      </w:r>
    </w:p>
    <w:p w:rsidR="00DB5483" w:rsidRDefault="00DB5483" w:rsidP="00BA772A">
      <w:pPr>
        <w:jc w:val="both"/>
        <w:rPr>
          <w:rFonts w:ascii="Arial" w:hAnsi="Arial" w:cs="Arial"/>
          <w:b/>
          <w:bCs/>
          <w:sz w:val="20"/>
          <w:szCs w:val="20"/>
        </w:rPr>
      </w:pPr>
    </w:p>
    <w:p w:rsidR="00DB5483" w:rsidRDefault="00DB5483" w:rsidP="00BA772A">
      <w:pPr>
        <w:jc w:val="both"/>
        <w:rPr>
          <w:sz w:val="20"/>
          <w:szCs w:val="20"/>
        </w:rPr>
      </w:pPr>
      <w:r>
        <w:rPr>
          <w:rFonts w:ascii="Arial" w:hAnsi="Arial" w:cs="Arial"/>
          <w:b/>
          <w:bCs/>
          <w:sz w:val="20"/>
          <w:szCs w:val="20"/>
        </w:rPr>
        <w:tab/>
      </w:r>
      <w:r>
        <w:rPr>
          <w:sz w:val="20"/>
          <w:szCs w:val="20"/>
        </w:rPr>
        <w:t xml:space="preserve">The new GPU pipeline based on the </w:t>
      </w:r>
      <w:r w:rsidRPr="0070019E">
        <w:rPr>
          <w:i/>
          <w:sz w:val="20"/>
          <w:szCs w:val="20"/>
        </w:rPr>
        <w:t>Shader Model 5.0</w:t>
      </w:r>
      <w:r>
        <w:rPr>
          <w:sz w:val="20"/>
          <w:szCs w:val="20"/>
        </w:rPr>
        <w:t xml:space="preserve"> works with the concept of </w:t>
      </w:r>
      <w:r>
        <w:rPr>
          <w:i/>
          <w:sz w:val="20"/>
          <w:szCs w:val="20"/>
        </w:rPr>
        <w:t>patches</w:t>
      </w:r>
      <w:r>
        <w:rPr>
          <w:sz w:val="20"/>
          <w:szCs w:val="20"/>
        </w:rPr>
        <w:t xml:space="preserve">, which in our case is a tile of the terrain. The tessellation factors must be determined per </w:t>
      </w:r>
      <w:r>
        <w:rPr>
          <w:i/>
          <w:sz w:val="20"/>
          <w:szCs w:val="20"/>
        </w:rPr>
        <w:t>patch</w:t>
      </w:r>
      <w:r>
        <w:rPr>
          <w:sz w:val="20"/>
          <w:szCs w:val="20"/>
        </w:rPr>
        <w:t xml:space="preserve"> at the </w:t>
      </w:r>
      <w:r>
        <w:rPr>
          <w:i/>
          <w:sz w:val="20"/>
          <w:szCs w:val="20"/>
        </w:rPr>
        <w:t>Hull Shader</w:t>
      </w:r>
      <w:r>
        <w:rPr>
          <w:sz w:val="20"/>
          <w:szCs w:val="20"/>
        </w:rPr>
        <w:t xml:space="preserve"> stage.</w:t>
      </w:r>
    </w:p>
    <w:p w:rsidR="00DB5483" w:rsidRDefault="00DB5483" w:rsidP="00BA772A">
      <w:pPr>
        <w:jc w:val="both"/>
        <w:rPr>
          <w:sz w:val="20"/>
          <w:szCs w:val="20"/>
        </w:rPr>
      </w:pPr>
      <w:r>
        <w:rPr>
          <w:noProof/>
        </w:rPr>
        <w:pict>
          <v:shape id="_x0000_s1031" type="#_x0000_t202" style="position:absolute;left:0;text-align:left;margin-left:245.6pt;margin-top:65.8pt;width:226.15pt;height:166.2pt;z-index:251659264" stroked="f">
            <v:textbox style="mso-next-textbox:#_x0000_s1031">
              <w:txbxContent>
                <w:p w:rsidR="00DB5483" w:rsidRDefault="00DB5483" w:rsidP="00CD5F56">
                  <w:r w:rsidRPr="007779DE">
                    <w:rPr>
                      <w:noProof/>
                    </w:rPr>
                    <w:pict>
                      <v:shape id="Picture 120" o:spid="_x0000_i1075" type="#_x0000_t75" alt="figura8.bmp" style="width:210.75pt;height:139.5pt;visibility:visible">
                        <v:imagedata r:id="rId31" o:title=""/>
                      </v:shape>
                    </w:pict>
                  </w:r>
                </w:p>
                <w:p w:rsidR="00DB5483" w:rsidRPr="00E167CA" w:rsidRDefault="00DB5483" w:rsidP="00CD5F56">
                  <w:pPr>
                    <w:rPr>
                      <w:sz w:val="18"/>
                      <w:szCs w:val="18"/>
                    </w:rPr>
                  </w:pPr>
                  <w:r>
                    <w:rPr>
                      <w:sz w:val="18"/>
                      <w:szCs w:val="18"/>
                    </w:rPr>
                    <w:t>Figure 8. Triangle count for the same case of Figure 7.</w:t>
                  </w:r>
                </w:p>
              </w:txbxContent>
            </v:textbox>
            <w10:wrap type="topAndBottom"/>
          </v:shape>
        </w:pict>
      </w:r>
      <w:r>
        <w:rPr>
          <w:sz w:val="20"/>
          <w:szCs w:val="20"/>
        </w:rPr>
        <w:tab/>
        <w:t xml:space="preserve">Every patch needs four informative values (each one in a texture channel): </w:t>
      </w:r>
      <w:r w:rsidRPr="00B17E98">
        <w:rPr>
          <w:i/>
          <w:sz w:val="20"/>
          <w:szCs w:val="20"/>
        </w:rPr>
        <w:t>HAM</w:t>
      </w:r>
      <w:r w:rsidRPr="00B17E98">
        <w:rPr>
          <w:rFonts w:ascii="Times New Roman Italic" w:hAnsi="Times New Roman Italic"/>
          <w:i/>
          <w:sz w:val="20"/>
          <w:szCs w:val="20"/>
          <w:vertAlign w:val="subscript"/>
        </w:rPr>
        <w:t>max</w:t>
      </w:r>
      <w:r>
        <w:rPr>
          <w:sz w:val="20"/>
          <w:szCs w:val="20"/>
        </w:rPr>
        <w:t xml:space="preserve"> value, maximum height </w:t>
      </w:r>
      <w:r w:rsidRPr="00B17E98">
        <w:rPr>
          <w:i/>
          <w:sz w:val="20"/>
          <w:szCs w:val="20"/>
        </w:rPr>
        <w:t>h</w:t>
      </w:r>
      <w:r>
        <w:rPr>
          <w:sz w:val="20"/>
          <w:szCs w:val="20"/>
        </w:rPr>
        <w:t xml:space="preserve"> , the texel position </w:t>
      </w:r>
      <w:r w:rsidRPr="006024A0">
        <w:rPr>
          <w:i/>
          <w:sz w:val="20"/>
          <w:szCs w:val="20"/>
        </w:rPr>
        <w:t>x</w:t>
      </w:r>
      <w:r>
        <w:rPr>
          <w:sz w:val="20"/>
          <w:szCs w:val="20"/>
        </w:rPr>
        <w:t xml:space="preserve"> of </w:t>
      </w:r>
      <w:r w:rsidRPr="00B17E98">
        <w:rPr>
          <w:i/>
          <w:sz w:val="20"/>
          <w:szCs w:val="20"/>
        </w:rPr>
        <w:t>h</w:t>
      </w:r>
      <w:r>
        <w:rPr>
          <w:sz w:val="20"/>
          <w:szCs w:val="20"/>
        </w:rPr>
        <w:t xml:space="preserve">, and the texel position </w:t>
      </w:r>
      <w:r w:rsidRPr="001D28DD">
        <w:rPr>
          <w:i/>
          <w:sz w:val="20"/>
          <w:szCs w:val="20"/>
        </w:rPr>
        <w:t>y</w:t>
      </w:r>
      <w:r>
        <w:rPr>
          <w:sz w:val="20"/>
          <w:szCs w:val="20"/>
        </w:rPr>
        <w:t xml:space="preserve"> of </w:t>
      </w:r>
      <w:r w:rsidRPr="001D28DD">
        <w:rPr>
          <w:i/>
          <w:sz w:val="20"/>
          <w:szCs w:val="20"/>
        </w:rPr>
        <w:t>h</w:t>
      </w:r>
      <w:r>
        <w:rPr>
          <w:sz w:val="20"/>
          <w:szCs w:val="20"/>
        </w:rPr>
        <w:t xml:space="preserve">. Then a texture H with four data channels is created. The first channel receives the </w:t>
      </w:r>
      <w:r w:rsidRPr="00B17E98">
        <w:rPr>
          <w:i/>
          <w:sz w:val="20"/>
          <w:szCs w:val="20"/>
        </w:rPr>
        <w:t>HAM</w:t>
      </w:r>
      <w:r w:rsidRPr="00B17E98">
        <w:rPr>
          <w:rFonts w:ascii="Times New Roman Italic" w:hAnsi="Times New Roman Italic"/>
          <w:i/>
          <w:sz w:val="20"/>
          <w:szCs w:val="20"/>
          <w:vertAlign w:val="subscript"/>
        </w:rPr>
        <w:t>max</w:t>
      </w:r>
      <w:r>
        <w:rPr>
          <w:sz w:val="20"/>
          <w:szCs w:val="20"/>
        </w:rPr>
        <w:t xml:space="preserve">. The second channel receives the maximum height value </w:t>
      </w:r>
      <w:r w:rsidRPr="001D28DD">
        <w:rPr>
          <w:i/>
          <w:sz w:val="20"/>
          <w:szCs w:val="20"/>
        </w:rPr>
        <w:t>h</w:t>
      </w:r>
      <w:r>
        <w:rPr>
          <w:sz w:val="20"/>
          <w:szCs w:val="20"/>
        </w:rPr>
        <w:t>. The third and forth channel receives the corresponding position (x,y) of the texel.</w:t>
      </w:r>
    </w:p>
    <w:p w:rsidR="00DB5483" w:rsidRDefault="00DB5483" w:rsidP="00BA772A">
      <w:pPr>
        <w:jc w:val="both"/>
        <w:rPr>
          <w:sz w:val="20"/>
          <w:szCs w:val="20"/>
        </w:rPr>
      </w:pPr>
    </w:p>
    <w:p w:rsidR="00DB5483" w:rsidRPr="00D63DE6" w:rsidRDefault="00DB5483" w:rsidP="00BA772A">
      <w:pPr>
        <w:jc w:val="both"/>
        <w:rPr>
          <w:rFonts w:ascii="Arial" w:hAnsi="Arial" w:cs="Arial"/>
          <w:b/>
          <w:bCs/>
          <w:sz w:val="20"/>
          <w:szCs w:val="20"/>
        </w:rPr>
      </w:pPr>
    </w:p>
    <w:p w:rsidR="00DB5483" w:rsidRDefault="00DB5483" w:rsidP="00BA772A">
      <w:pPr>
        <w:jc w:val="both"/>
        <w:rPr>
          <w:rFonts w:ascii="Arial" w:hAnsi="Arial" w:cs="Arial"/>
          <w:b/>
          <w:bCs/>
          <w:sz w:val="20"/>
          <w:szCs w:val="20"/>
        </w:rPr>
      </w:pPr>
      <w:r>
        <w:rPr>
          <w:rFonts w:ascii="Arial" w:hAnsi="Arial" w:cs="Arial"/>
          <w:b/>
          <w:bCs/>
          <w:sz w:val="20"/>
          <w:szCs w:val="20"/>
        </w:rPr>
        <w:t>6.3 Terrain Displacement</w:t>
      </w:r>
    </w:p>
    <w:p w:rsidR="00DB5483" w:rsidRDefault="00DB5483" w:rsidP="00BA772A">
      <w:pPr>
        <w:jc w:val="both"/>
        <w:rPr>
          <w:rFonts w:ascii="Arial" w:hAnsi="Arial" w:cs="Arial"/>
          <w:b/>
          <w:bCs/>
          <w:sz w:val="20"/>
          <w:szCs w:val="20"/>
        </w:rPr>
      </w:pPr>
    </w:p>
    <w:p w:rsidR="00DB5483" w:rsidRDefault="00DB5483" w:rsidP="00BA772A">
      <w:pPr>
        <w:jc w:val="both"/>
        <w:rPr>
          <w:sz w:val="20"/>
          <w:szCs w:val="20"/>
        </w:rPr>
      </w:pPr>
      <w:r>
        <w:rPr>
          <w:rFonts w:ascii="Arial" w:hAnsi="Arial" w:cs="Arial"/>
          <w:b/>
          <w:bCs/>
          <w:sz w:val="20"/>
          <w:szCs w:val="20"/>
        </w:rPr>
        <w:tab/>
      </w:r>
      <w:r>
        <w:rPr>
          <w:sz w:val="20"/>
          <w:szCs w:val="20"/>
        </w:rPr>
        <w:t xml:space="preserve">After the mesh is tessellated, the following pipeline stage is the </w:t>
      </w:r>
      <w:r w:rsidRPr="00E43608">
        <w:rPr>
          <w:i/>
          <w:sz w:val="20"/>
          <w:szCs w:val="20"/>
        </w:rPr>
        <w:t>Domain Shader</w:t>
      </w:r>
      <w:r>
        <w:rPr>
          <w:sz w:val="20"/>
          <w:szCs w:val="20"/>
        </w:rPr>
        <w:t xml:space="preserve">. The </w:t>
      </w:r>
      <w:r>
        <w:rPr>
          <w:i/>
          <w:sz w:val="20"/>
          <w:szCs w:val="20"/>
        </w:rPr>
        <w:t>Domain Shader</w:t>
      </w:r>
      <w:r>
        <w:rPr>
          <w:sz w:val="20"/>
          <w:szCs w:val="20"/>
        </w:rPr>
        <w:t xml:space="preserve"> is invoked for each new vertex generated by the </w:t>
      </w:r>
      <w:r>
        <w:rPr>
          <w:i/>
          <w:sz w:val="20"/>
          <w:szCs w:val="20"/>
        </w:rPr>
        <w:t>T</w:t>
      </w:r>
      <w:r w:rsidRPr="00B21B44">
        <w:rPr>
          <w:i/>
          <w:sz w:val="20"/>
          <w:szCs w:val="20"/>
        </w:rPr>
        <w:t>essellator</w:t>
      </w:r>
      <w:r>
        <w:rPr>
          <w:sz w:val="20"/>
          <w:szCs w:val="20"/>
        </w:rPr>
        <w:t xml:space="preserve">. The Domain Shader receives the four initial patch vertices </w:t>
      </w:r>
      <w:r>
        <w:rPr>
          <w:i/>
          <w:sz w:val="20"/>
          <w:szCs w:val="20"/>
        </w:rPr>
        <w:t>v1,v2,v3,v4</w:t>
      </w:r>
      <w:r>
        <w:rPr>
          <w:sz w:val="20"/>
          <w:szCs w:val="20"/>
        </w:rPr>
        <w:t xml:space="preserve"> and two normalized coordinates ( [0..1] ), </w:t>
      </w:r>
      <w:r>
        <w:rPr>
          <w:i/>
          <w:sz w:val="20"/>
          <w:szCs w:val="20"/>
        </w:rPr>
        <w:t xml:space="preserve">u </w:t>
      </w:r>
      <w:r>
        <w:rPr>
          <w:sz w:val="20"/>
          <w:szCs w:val="20"/>
        </w:rPr>
        <w:t xml:space="preserve">and </w:t>
      </w:r>
      <w:r>
        <w:rPr>
          <w:i/>
          <w:sz w:val="20"/>
          <w:szCs w:val="20"/>
        </w:rPr>
        <w:t xml:space="preserve">v, </w:t>
      </w:r>
      <w:r>
        <w:rPr>
          <w:sz w:val="20"/>
          <w:szCs w:val="20"/>
        </w:rPr>
        <w:t xml:space="preserve">which represent the generated vertices of that patch. To find the world position of the new vertex we linearly interpolate between the patch vertices, using </w:t>
      </w:r>
      <w:r>
        <w:rPr>
          <w:i/>
          <w:sz w:val="20"/>
          <w:szCs w:val="20"/>
        </w:rPr>
        <w:t xml:space="preserve">u </w:t>
      </w:r>
      <w:r>
        <w:rPr>
          <w:sz w:val="20"/>
          <w:szCs w:val="20"/>
        </w:rPr>
        <w:t xml:space="preserve">and </w:t>
      </w:r>
      <w:r>
        <w:rPr>
          <w:i/>
          <w:sz w:val="20"/>
          <w:szCs w:val="20"/>
        </w:rPr>
        <w:t>v</w:t>
      </w:r>
      <w:r>
        <w:rPr>
          <w:sz w:val="20"/>
          <w:szCs w:val="20"/>
        </w:rPr>
        <w:t xml:space="preserve"> as interpolation factors. The same procedure is done with the vertex texture coordinates. After that, the vertical displacement of the vertex is sampled from the height map using the new vertex texture coordinates.</w:t>
      </w:r>
    </w:p>
    <w:p w:rsidR="00DB5483" w:rsidRDefault="00DB5483" w:rsidP="00BA772A">
      <w:pPr>
        <w:jc w:val="both"/>
        <w:rPr>
          <w:sz w:val="20"/>
          <w:szCs w:val="20"/>
        </w:rPr>
      </w:pPr>
    </w:p>
    <w:p w:rsidR="00DB5483" w:rsidRDefault="00DB5483" w:rsidP="00BA772A">
      <w:pPr>
        <w:jc w:val="both"/>
        <w:rPr>
          <w:rFonts w:ascii="Arial" w:hAnsi="Arial" w:cs="Arial"/>
          <w:b/>
          <w:bCs/>
        </w:rPr>
      </w:pPr>
      <w:r>
        <w:rPr>
          <w:rFonts w:ascii="Arial" w:hAnsi="Arial" w:cs="Arial"/>
          <w:b/>
          <w:bCs/>
        </w:rPr>
        <w:t>7. Results</w:t>
      </w:r>
    </w:p>
    <w:p w:rsidR="00DB5483" w:rsidRDefault="00DB5483" w:rsidP="00BA772A">
      <w:pPr>
        <w:jc w:val="both"/>
        <w:rPr>
          <w:rFonts w:ascii="Arial" w:hAnsi="Arial" w:cs="Arial"/>
          <w:b/>
          <w:bCs/>
        </w:rPr>
      </w:pPr>
    </w:p>
    <w:p w:rsidR="00DB5483" w:rsidRDefault="00DB5483" w:rsidP="00BA772A">
      <w:pPr>
        <w:jc w:val="both"/>
        <w:rPr>
          <w:sz w:val="20"/>
          <w:szCs w:val="20"/>
        </w:rPr>
      </w:pPr>
      <w:r>
        <w:rPr>
          <w:sz w:val="20"/>
          <w:szCs w:val="20"/>
        </w:rPr>
        <w:tab/>
        <w:t>Our tests were executed on an Intel Core i7 920 with an Nvidia GTX480 and 6GB of RAM. We started with a 2048x2048 height map, which is equivalent to the map of Rio de Janeiro (</w:t>
      </w:r>
      <w:r w:rsidRPr="00306214">
        <w:rPr>
          <w:sz w:val="20"/>
          <w:szCs w:val="20"/>
        </w:rPr>
        <w:fldChar w:fldCharType="begin"/>
      </w:r>
      <w:r w:rsidRPr="00306214">
        <w:rPr>
          <w:sz w:val="20"/>
          <w:szCs w:val="20"/>
        </w:rPr>
        <w:instrText xml:space="preserve"> QUOTE </w:instrText>
      </w:r>
      <w:r w:rsidRPr="00306214">
        <w:pict>
          <v:shape id="_x0000_i1076" type="#_x0000_t75" style="width:99.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34&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16734&quot;&gt;&lt;m:oMathPara&gt;&lt;m:oMath&gt;&lt;m:r&gt;&lt;w:rPr&gt;&lt;w:rFonts w:ascii=&quot;Cambria Math&quot; w:h-ansi=&quot;Cambria Math&quot;/&gt;&lt;wx:font wx:val=&quot;Cambria Math&quot;/&gt;&lt;w:i/&gt;&lt;w:sz w:val=&quot;20&quot;/&gt;&lt;w:sz-cs w:val=&quot;20&quot;/&gt;&lt;/w:rPr&gt;&lt;m:t&gt;4,4Ã—&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10&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2" o:title="" chromakey="white"/>
          </v:shape>
        </w:pict>
      </w:r>
      <w:r w:rsidRPr="00306214">
        <w:rPr>
          <w:sz w:val="20"/>
          <w:szCs w:val="20"/>
        </w:rPr>
        <w:instrText xml:space="preserve"> </w:instrText>
      </w:r>
      <w:r w:rsidRPr="00306214">
        <w:rPr>
          <w:sz w:val="20"/>
          <w:szCs w:val="20"/>
        </w:rPr>
        <w:fldChar w:fldCharType="separate"/>
      </w:r>
      <w:r w:rsidRPr="00306214">
        <w:pict>
          <v:shape id="_x0000_i1077" type="#_x0000_t75" style="width:99.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34&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16734&quot;&gt;&lt;m:oMathPara&gt;&lt;m:oMath&gt;&lt;m:r&gt;&lt;w:rPr&gt;&lt;w:rFonts w:ascii=&quot;Cambria Math&quot; w:h-ansi=&quot;Cambria Math&quot;/&gt;&lt;wx:font wx:val=&quot;Cambria Math&quot;/&gt;&lt;w:i/&gt;&lt;w:sz w:val=&quot;20&quot;/&gt;&lt;w:sz-cs w:val=&quot;20&quot;/&gt;&lt;/w:rPr&gt;&lt;m:t&gt;4,4Ã—&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10&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2" o:title="" chromakey="white"/>
          </v:shape>
        </w:pict>
      </w:r>
      <w:r w:rsidRPr="00306214">
        <w:rPr>
          <w:sz w:val="20"/>
          <w:szCs w:val="20"/>
        </w:rPr>
        <w:fldChar w:fldCharType="end"/>
      </w:r>
      <w:r>
        <w:rPr>
          <w:sz w:val="20"/>
          <w:szCs w:val="20"/>
        </w:rPr>
        <w:t xml:space="preserve"> with a highest detail of </w:t>
      </w:r>
      <w:r w:rsidRPr="00306214">
        <w:rPr>
          <w:sz w:val="20"/>
          <w:szCs w:val="20"/>
        </w:rPr>
        <w:fldChar w:fldCharType="begin"/>
      </w:r>
      <w:r w:rsidRPr="00306214">
        <w:rPr>
          <w:sz w:val="20"/>
          <w:szCs w:val="20"/>
        </w:rPr>
        <w:instrText xml:space="preserve"> QUOTE </w:instrText>
      </w:r>
      <w:r w:rsidRPr="00306214">
        <w:pict>
          <v:shape id="_x0000_i1078" type="#_x0000_t75" style="width:34.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9473A&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79473A&quot;&gt;&lt;m:oMathPara&gt;&lt;m:oMath&gt;&lt;m:r&gt;&lt;w:rPr&gt;&lt;w:rFonts w:ascii=&quot;Cambria Math&quot; w:h-ansi=&quot;Cambria Math&quot;/&gt;&lt;wx:font wx:val=&quot;Cambria Math&quot;/&gt;&lt;w:i/&gt;&lt;w:sz w:val=&quot;20&quot;/&gt;&lt;w:sz-cs w:val=&quot;20&quot;/&gt;&lt;/w:rPr&gt;&lt;m:t&gt;100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3" o:title="" chromakey="white"/>
          </v:shape>
        </w:pict>
      </w:r>
      <w:r w:rsidRPr="00306214">
        <w:rPr>
          <w:sz w:val="20"/>
          <w:szCs w:val="20"/>
        </w:rPr>
        <w:instrText xml:space="preserve"> </w:instrText>
      </w:r>
      <w:r w:rsidRPr="00306214">
        <w:rPr>
          <w:sz w:val="20"/>
          <w:szCs w:val="20"/>
        </w:rPr>
        <w:fldChar w:fldCharType="separate"/>
      </w:r>
      <w:r w:rsidRPr="00306214">
        <w:pict>
          <v:shape id="_x0000_i1079" type="#_x0000_t75" style="width:34.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9473A&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79473A&quot;&gt;&lt;m:oMathPara&gt;&lt;m:oMath&gt;&lt;m:r&gt;&lt;w:rPr&gt;&lt;w:rFonts w:ascii=&quot;Cambria Math&quot; w:h-ansi=&quot;Cambria Math&quot;/&gt;&lt;wx:font wx:val=&quot;Cambria Math&quot;/&gt;&lt;w:i/&gt;&lt;w:sz w:val=&quot;20&quot;/&gt;&lt;w:sz-cs w:val=&quot;20&quot;/&gt;&lt;/w:rPr&gt;&lt;m:t&gt;100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3" o:title="" chromakey="white"/>
          </v:shape>
        </w:pict>
      </w:r>
      <w:r w:rsidRPr="00306214">
        <w:rPr>
          <w:sz w:val="20"/>
          <w:szCs w:val="20"/>
        </w:rPr>
        <w:fldChar w:fldCharType="end"/>
      </w:r>
      <w:r>
        <w:rPr>
          <w:sz w:val="20"/>
          <w:szCs w:val="20"/>
        </w:rPr>
        <w:t>. We used no frustum culling , which will not be the case in real applications.</w:t>
      </w:r>
    </w:p>
    <w:p w:rsidR="00DB5483" w:rsidRDefault="00DB5483" w:rsidP="00BA772A">
      <w:pPr>
        <w:jc w:val="both"/>
        <w:rPr>
          <w:sz w:val="20"/>
          <w:szCs w:val="20"/>
        </w:rPr>
      </w:pPr>
      <w:r>
        <w:rPr>
          <w:sz w:val="20"/>
          <w:szCs w:val="20"/>
        </w:rPr>
        <w:tab/>
        <w:t>Figures 7 and 8 shows the results for the 2048 x 2048 case (see Figures 1c and 1d in the first page). The results showed that just by being able to explore the Tesselator, without applying any LOD algorithm, our rendering is already much superior to a regular CPU based terrain algorithm in terms of fps, as can be seen in the two lower curves of Figure 7. In this case, both curves presented the same number of triangles (Figure 8). When comparing a straight view-dependent LOD with our technique, we are able to maintain consistent frame rates independent of the viewer position (Figure 7). Moreover, the triangle count is significantly reduced with our technique (Figure 8).</w:t>
      </w:r>
    </w:p>
    <w:p w:rsidR="00DB5483" w:rsidRDefault="00DB5483" w:rsidP="00BA772A">
      <w:pPr>
        <w:jc w:val="both"/>
        <w:rPr>
          <w:sz w:val="20"/>
          <w:szCs w:val="20"/>
        </w:rPr>
      </w:pPr>
    </w:p>
    <w:p w:rsidR="00DB5483" w:rsidRDefault="00DB5483" w:rsidP="00BA772A">
      <w:pPr>
        <w:jc w:val="both"/>
        <w:rPr>
          <w:sz w:val="20"/>
          <w:szCs w:val="20"/>
        </w:rPr>
      </w:pPr>
      <w:r>
        <w:rPr>
          <w:noProof/>
        </w:rPr>
        <w:pict>
          <v:shape id="_x0000_s1032" type="#_x0000_t202" style="position:absolute;left:0;text-align:left;margin-left:-9.25pt;margin-top:4.4pt;width:235.8pt;height:218.1pt;z-index:251658240" stroked="f">
            <v:textbox style="mso-next-textbox:#_x0000_s1032">
              <w:txbxContent>
                <w:p w:rsidR="00DB5483" w:rsidRDefault="00DB5483">
                  <w:r w:rsidRPr="007779DE">
                    <w:rPr>
                      <w:noProof/>
                    </w:rPr>
                    <w:pict>
                      <v:shape id="_x0000_i1081" type="#_x0000_t75" style="width:217.5pt;height:126pt;visibility:visible">
                        <v:imagedata r:id="rId34" o:title=""/>
                      </v:shape>
                    </w:pict>
                  </w:r>
                </w:p>
                <w:p w:rsidR="00DB5483" w:rsidRDefault="00DB5483">
                  <w:pPr>
                    <w:rPr>
                      <w:sz w:val="18"/>
                      <w:szCs w:val="18"/>
                    </w:rPr>
                  </w:pPr>
                </w:p>
                <w:p w:rsidR="00DB5483" w:rsidRPr="00C75BB5" w:rsidRDefault="00DB5483" w:rsidP="00910F4C">
                  <w:pPr>
                    <w:jc w:val="both"/>
                    <w:rPr>
                      <w:sz w:val="18"/>
                      <w:szCs w:val="18"/>
                    </w:rPr>
                  </w:pPr>
                  <w:r>
                    <w:rPr>
                      <w:sz w:val="18"/>
                      <w:szCs w:val="18"/>
                    </w:rPr>
                    <w:t>Figure 7 Frames per second (</w:t>
                  </w:r>
                  <w:r w:rsidRPr="00FF1B03">
                    <w:rPr>
                      <w:i/>
                      <w:sz w:val="18"/>
                      <w:szCs w:val="18"/>
                    </w:rPr>
                    <w:t>fps</w:t>
                  </w:r>
                  <w:r>
                    <w:rPr>
                      <w:sz w:val="18"/>
                      <w:szCs w:val="18"/>
                    </w:rPr>
                    <w:t xml:space="preserve">) for the case in Figures 1c and 1d. “Straight view-dependent LOD” does not use </w:t>
                  </w:r>
                  <w:r w:rsidRPr="00FF1B03">
                    <w:rPr>
                      <w:i/>
                      <w:sz w:val="18"/>
                      <w:szCs w:val="18"/>
                    </w:rPr>
                    <w:t>T</w:t>
                  </w:r>
                  <w:r w:rsidRPr="00FF1B03">
                    <w:rPr>
                      <w:rFonts w:ascii="Times New Roman Italic" w:hAnsi="Times New Roman Italic"/>
                      <w:i/>
                      <w:sz w:val="18"/>
                      <w:szCs w:val="18"/>
                      <w:vertAlign w:val="subscript"/>
                    </w:rPr>
                    <w:t>max</w:t>
                  </w:r>
                  <w:r>
                    <w:rPr>
                      <w:sz w:val="18"/>
                      <w:szCs w:val="18"/>
                    </w:rPr>
                    <w:t xml:space="preserve">, “No LOD with Tesselator” uses TessFactor 64 for the entire grid, “No LOD without Tesselator” is only a reference (the case where the entire mesh is transferred from CPU to GPU and fps &lt; 2 ) </w:t>
                  </w:r>
                </w:p>
              </w:txbxContent>
            </v:textbox>
            <w10:wrap type="topAndBottom"/>
          </v:shape>
        </w:pict>
      </w:r>
      <w:r>
        <w:rPr>
          <w:sz w:val="20"/>
          <w:szCs w:val="20"/>
        </w:rPr>
        <w:t>Figure 9 presents fps values for the case of 65536x65536 height map, which is equivalent to the map of Brazil (8</w:t>
      </w:r>
      <w:r w:rsidRPr="00306214">
        <w:rPr>
          <w:sz w:val="20"/>
          <w:szCs w:val="20"/>
        </w:rPr>
        <w:fldChar w:fldCharType="begin"/>
      </w:r>
      <w:r w:rsidRPr="00306214">
        <w:rPr>
          <w:sz w:val="20"/>
          <w:szCs w:val="20"/>
        </w:rPr>
        <w:instrText xml:space="preserve"> QUOTE </w:instrText>
      </w:r>
      <w:r w:rsidRPr="00306214">
        <w:pict>
          <v:shape id="_x0000_i1082" type="#_x0000_t75" style="width:84.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0E83&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F0E83&quot;&gt;&lt;m:oMathPara&gt;&lt;m:oMath&gt;&lt;m:r&gt;&lt;w:rPr&gt;&lt;w:rFonts w:ascii=&quot;Cambria Math&quot; w:h-ansi=&quot;Cambria Math&quot;/&gt;&lt;wx:font wx:val=&quot;Cambria Math&quot;/&gt;&lt;w:i/&gt;&lt;w:sz w:val=&quot;20&quot;/&gt;&lt;w:sz-cs w:val=&quot;20&quot;/&gt;&lt;/w:rPr&gt;&lt;m:t&gt;Ã—&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12&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5" o:title="" chromakey="white"/>
          </v:shape>
        </w:pict>
      </w:r>
      <w:r w:rsidRPr="00306214">
        <w:rPr>
          <w:sz w:val="20"/>
          <w:szCs w:val="20"/>
        </w:rPr>
        <w:instrText xml:space="preserve"> </w:instrText>
      </w:r>
      <w:r w:rsidRPr="00306214">
        <w:rPr>
          <w:sz w:val="20"/>
          <w:szCs w:val="20"/>
        </w:rPr>
        <w:fldChar w:fldCharType="separate"/>
      </w:r>
      <w:r w:rsidRPr="00306214">
        <w:pict>
          <v:shape id="_x0000_i1083" type="#_x0000_t75" style="width:84.75pt;height:1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0E83&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EF0E83&quot;&gt;&lt;m:oMathPara&gt;&lt;m:oMath&gt;&lt;m:r&gt;&lt;w:rPr&gt;&lt;w:rFonts w:ascii=&quot;Cambria Math&quot; w:h-ansi=&quot;Cambria Math&quot;/&gt;&lt;wx:font wx:val=&quot;Cambria Math&quot;/&gt;&lt;w:i/&gt;&lt;w:sz w:val=&quot;20&quot;/&gt;&lt;w:sz-cs w:val=&quot;20&quot;/&gt;&lt;/w:rPr&gt;&lt;m:t&gt;Ã—&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12&lt;/m:t&gt;&lt;/m:r&gt;&lt;/m:sup&gt;&lt;/m:sSup&gt;&lt;m:r&gt;&lt;w:rPr&gt;&lt;w:rFonts w:ascii=&quot;Cambria Math&quot; w:h-ansi=&quot;Cambria Math&quot;/&gt;&lt;wx:font wx:val=&quot;Cambria Math&quot;/&gt;&lt;w:i/&gt;&lt;w:sz w:val=&quot;20&quot;/&gt;&lt;w:sz-cs w:val=&quot;20&quot;/&gt;&lt;/w:rPr&gt;&lt;m:t&gt;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r&gt;&lt;w:rPr&gt;&lt;w:rFonts w:ascii=&quot;Cambria Math&quot; w:h-ansi=&quot;Cambria Math&quot;/&gt;&lt;wx:font wx:val=&quot;Cambria Math&quot;/&gt;&lt;w:i/&gt;&lt;w:sz w:val=&quot;20&quot;/&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5" o:title="" chromakey="white"/>
          </v:shape>
        </w:pict>
      </w:r>
      <w:r w:rsidRPr="00306214">
        <w:rPr>
          <w:sz w:val="20"/>
          <w:szCs w:val="20"/>
        </w:rPr>
        <w:fldChar w:fldCharType="end"/>
      </w:r>
      <w:r>
        <w:rPr>
          <w:sz w:val="20"/>
          <w:szCs w:val="20"/>
        </w:rPr>
        <w:t xml:space="preserve"> with a highest detail of </w:t>
      </w:r>
      <w:r w:rsidRPr="00306214">
        <w:rPr>
          <w:sz w:val="20"/>
          <w:szCs w:val="20"/>
        </w:rPr>
        <w:fldChar w:fldCharType="begin"/>
      </w:r>
      <w:r w:rsidRPr="00306214">
        <w:rPr>
          <w:sz w:val="20"/>
          <w:szCs w:val="20"/>
        </w:rPr>
        <w:instrText xml:space="preserve"> QUOTE </w:instrText>
      </w:r>
      <w:r w:rsidRPr="00306214">
        <w:pict>
          <v:shape id="_x0000_i1084" type="#_x0000_t75" style="width:29.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77094&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977094&quot;&gt;&lt;m:oMathPara&gt;&lt;m:oMath&gt;&lt;m:r&gt;&lt;w:rPr&gt;&lt;w:rFonts w:ascii=&quot;Cambria Math&quot; w:h-ansi=&quot;Cambria Math&quot;/&gt;&lt;wx:font wx:val=&quot;Cambria Math&quot;/&gt;&lt;w:i/&gt;&lt;w:sz w:val=&quot;20&quot;/&gt;&lt;w:sz-cs w:val=&quot;20&quot;/&gt;&lt;/w:rPr&gt;&lt;m:t&gt;40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6" o:title="" chromakey="white"/>
          </v:shape>
        </w:pict>
      </w:r>
      <w:r w:rsidRPr="00306214">
        <w:rPr>
          <w:sz w:val="20"/>
          <w:szCs w:val="20"/>
        </w:rPr>
        <w:instrText xml:space="preserve"> </w:instrText>
      </w:r>
      <w:r w:rsidRPr="00306214">
        <w:rPr>
          <w:sz w:val="20"/>
          <w:szCs w:val="20"/>
        </w:rPr>
        <w:fldChar w:fldCharType="separate"/>
      </w:r>
      <w:r w:rsidRPr="00306214">
        <w:pict>
          <v:shape id="_x0000_i1085" type="#_x0000_t75" style="width:29.25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77094&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977094&quot;&gt;&lt;m:oMathPara&gt;&lt;m:oMath&gt;&lt;m:r&gt;&lt;w:rPr&gt;&lt;w:rFonts w:ascii=&quot;Cambria Math&quot; w:h-ansi=&quot;Cambria Math&quot;/&gt;&lt;wx:font wx:val=&quot;Cambria Math&quot;/&gt;&lt;w:i/&gt;&lt;w:sz w:val=&quot;20&quot;/&gt;&lt;w:sz-cs w:val=&quot;20&quot;/&gt;&lt;/w:rPr&gt;&lt;m:t&gt;40 &lt;/m:t&gt;&lt;/m:r&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m&lt;/m:t&gt;&lt;/m:r&gt;&lt;/m:e&gt;&lt;m:sup&gt;&lt;m:r&gt;&lt;w:rPr&gt;&lt;w:rFonts w:ascii=&quot;Cambria Math&quot; w:h-ansi=&quot;Cambria Math&quot;/&gt;&lt;wx:font wx:val=&quot;Cambria Math&quot;/&gt;&lt;w:i/&gt;&lt;w:sz w:val=&quot;20&quot;/&gt;&lt;w:sz-cs w:val=&quot;20&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6" o:title="" chromakey="white"/>
          </v:shape>
        </w:pict>
      </w:r>
      <w:r w:rsidRPr="00306214">
        <w:rPr>
          <w:sz w:val="20"/>
          <w:szCs w:val="20"/>
        </w:rPr>
        <w:fldChar w:fldCharType="end"/>
      </w:r>
      <w:r>
        <w:rPr>
          <w:sz w:val="20"/>
          <w:szCs w:val="20"/>
        </w:rPr>
        <w:t>. The result shows that our system is able to provide a consistent rendering of a massive terrain case. Such result indicates that our technique is applicable for the majority of the available height maps nowadays.</w:t>
      </w:r>
    </w:p>
    <w:p w:rsidR="00DB5483" w:rsidRDefault="00DB5483" w:rsidP="00BA772A">
      <w:pPr>
        <w:jc w:val="both"/>
        <w:rPr>
          <w:rFonts w:ascii="Arial" w:hAnsi="Arial" w:cs="Arial"/>
          <w:b/>
          <w:bCs/>
        </w:rPr>
      </w:pPr>
      <w:r>
        <w:rPr>
          <w:noProof/>
        </w:rPr>
        <w:pict>
          <v:shape id="_x0000_s1033" type="#_x0000_t202" style="position:absolute;left:0;text-align:left;margin-left:1.5pt;margin-top:10.35pt;width:217.6pt;height:176.1pt;z-index:251661312" stroked="f">
            <v:textbox style="mso-next-textbox:#_x0000_s1033">
              <w:txbxContent>
                <w:p w:rsidR="00DB5483" w:rsidRPr="009C5335" w:rsidRDefault="00DB5483" w:rsidP="00910F4C">
                  <w:pPr>
                    <w:jc w:val="both"/>
                    <w:rPr>
                      <w:sz w:val="18"/>
                      <w:szCs w:val="18"/>
                    </w:rPr>
                  </w:pPr>
                  <w:r w:rsidRPr="007779DE">
                    <w:rPr>
                      <w:noProof/>
                    </w:rPr>
                    <w:pict>
                      <v:shape id="Picture 18" o:spid="_x0000_i1087" type="#_x0000_t75" alt="fps_brazil.jpg" style="width:201pt;height:131.25pt;visibility:visible">
                        <v:imagedata r:id="rId37" o:title=""/>
                      </v:shape>
                    </w:pict>
                  </w:r>
                  <w:r>
                    <w:rPr>
                      <w:sz w:val="18"/>
                      <w:szCs w:val="18"/>
                    </w:rPr>
                    <w:t>Figure 9. Frames per second (fps) for the 65536 x 65536 case in Figures 1a and 1b.</w:t>
                  </w:r>
                </w:p>
              </w:txbxContent>
            </v:textbox>
            <w10:wrap type="topAndBottom"/>
          </v:shape>
        </w:pict>
      </w:r>
    </w:p>
    <w:p w:rsidR="00DB5483" w:rsidRPr="00596163" w:rsidRDefault="00DB5483" w:rsidP="00E1563A">
      <w:pPr>
        <w:jc w:val="both"/>
        <w:rPr>
          <w:rFonts w:ascii="Arial" w:hAnsi="Arial" w:cs="Arial"/>
          <w:b/>
          <w:bCs/>
        </w:rPr>
      </w:pPr>
      <w:r>
        <w:rPr>
          <w:rFonts w:ascii="Arial" w:hAnsi="Arial" w:cs="Arial"/>
          <w:b/>
          <w:bCs/>
        </w:rPr>
        <w:t>8</w:t>
      </w:r>
      <w:r w:rsidRPr="00596163">
        <w:rPr>
          <w:rFonts w:ascii="Arial" w:hAnsi="Arial" w:cs="Arial"/>
          <w:b/>
          <w:bCs/>
        </w:rPr>
        <w:t xml:space="preserve">. </w:t>
      </w:r>
      <w:r>
        <w:rPr>
          <w:rFonts w:ascii="Arial" w:hAnsi="Arial" w:cs="Arial"/>
          <w:b/>
          <w:bCs/>
        </w:rPr>
        <w:t>Conclusion and Future Work</w:t>
      </w:r>
    </w:p>
    <w:p w:rsidR="00DB5483" w:rsidRDefault="00DB5483" w:rsidP="004D2E58">
      <w:pPr>
        <w:jc w:val="both"/>
        <w:rPr>
          <w:sz w:val="20"/>
          <w:szCs w:val="20"/>
        </w:rPr>
      </w:pPr>
    </w:p>
    <w:p w:rsidR="00DB5483" w:rsidRDefault="00DB5483" w:rsidP="004D2E58">
      <w:pPr>
        <w:jc w:val="both"/>
        <w:rPr>
          <w:sz w:val="20"/>
          <w:szCs w:val="20"/>
        </w:rPr>
      </w:pPr>
      <w:r>
        <w:rPr>
          <w:sz w:val="20"/>
          <w:szCs w:val="20"/>
        </w:rPr>
        <w:tab/>
        <w:t>In this paper, we present a new technique for massive terrain rendering using tessellation hardware, with no hierarchical structures. Our technique is capable of rendering massive height maps with interactive frame ratings and is very simple to implement. Also we present a true local parallel processing, in the sense that the results at each terrain patch do not depend on results already obtained at other patches.</w:t>
      </w:r>
    </w:p>
    <w:p w:rsidR="00DB5483" w:rsidRDefault="00DB5483" w:rsidP="004D2E58">
      <w:pPr>
        <w:jc w:val="both"/>
        <w:rPr>
          <w:sz w:val="20"/>
          <w:szCs w:val="20"/>
        </w:rPr>
      </w:pPr>
      <w:r>
        <w:rPr>
          <w:sz w:val="20"/>
          <w:szCs w:val="20"/>
        </w:rPr>
        <w:tab/>
      </w:r>
      <w:r w:rsidRPr="005D2B7D">
        <w:rPr>
          <w:sz w:val="20"/>
          <w:szCs w:val="20"/>
        </w:rPr>
        <w:t>With this approach we are able to determine</w:t>
      </w:r>
      <w:r>
        <w:rPr>
          <w:sz w:val="20"/>
          <w:szCs w:val="20"/>
        </w:rPr>
        <w:t>,</w:t>
      </w:r>
      <w:r w:rsidRPr="005D2B7D">
        <w:rPr>
          <w:sz w:val="20"/>
          <w:szCs w:val="20"/>
        </w:rPr>
        <w:t xml:space="preserve"> on-the-fly, the minimal tessellation needed for a minimal screen space error. Keeping the minimal possible refinement</w:t>
      </w:r>
      <w:r>
        <w:rPr>
          <w:sz w:val="20"/>
          <w:szCs w:val="20"/>
        </w:rPr>
        <w:t>, we can</w:t>
      </w:r>
      <w:r w:rsidRPr="005D2B7D">
        <w:rPr>
          <w:sz w:val="20"/>
          <w:szCs w:val="20"/>
        </w:rPr>
        <w:t xml:space="preserve"> </w:t>
      </w:r>
      <w:r>
        <w:rPr>
          <w:sz w:val="20"/>
          <w:szCs w:val="20"/>
        </w:rPr>
        <w:t>reduce subdivision</w:t>
      </w:r>
      <w:r w:rsidRPr="005D2B7D">
        <w:rPr>
          <w:sz w:val="20"/>
          <w:szCs w:val="20"/>
        </w:rPr>
        <w:t xml:space="preserve"> overhead</w:t>
      </w:r>
      <w:r>
        <w:rPr>
          <w:sz w:val="20"/>
          <w:szCs w:val="20"/>
        </w:rPr>
        <w:t>s</w:t>
      </w:r>
      <w:r w:rsidRPr="005D2B7D">
        <w:rPr>
          <w:sz w:val="20"/>
          <w:szCs w:val="20"/>
        </w:rPr>
        <w:t xml:space="preserve">. Consequently, on areas </w:t>
      </w:r>
      <w:r>
        <w:rPr>
          <w:sz w:val="20"/>
          <w:szCs w:val="20"/>
        </w:rPr>
        <w:t>where</w:t>
      </w:r>
      <w:r w:rsidRPr="005D2B7D">
        <w:rPr>
          <w:sz w:val="20"/>
          <w:szCs w:val="20"/>
        </w:rPr>
        <w:t xml:space="preserve"> deep refinement is required, we can use the </w:t>
      </w:r>
      <w:r>
        <w:rPr>
          <w:sz w:val="20"/>
          <w:szCs w:val="20"/>
        </w:rPr>
        <w:t>tessellation hardware</w:t>
      </w:r>
      <w:r w:rsidRPr="005D2B7D">
        <w:rPr>
          <w:sz w:val="20"/>
          <w:szCs w:val="20"/>
        </w:rPr>
        <w:t xml:space="preserve"> </w:t>
      </w:r>
      <w:r>
        <w:rPr>
          <w:sz w:val="20"/>
          <w:szCs w:val="20"/>
        </w:rPr>
        <w:t>in</w:t>
      </w:r>
      <w:r w:rsidRPr="005D2B7D">
        <w:rPr>
          <w:sz w:val="20"/>
          <w:szCs w:val="20"/>
        </w:rPr>
        <w:t xml:space="preserve"> its full potential. Making the best use of the </w:t>
      </w:r>
      <w:r>
        <w:rPr>
          <w:sz w:val="20"/>
          <w:szCs w:val="20"/>
        </w:rPr>
        <w:t>tessellation hardware, we drastically minimize</w:t>
      </w:r>
      <w:r w:rsidRPr="005D2B7D">
        <w:rPr>
          <w:sz w:val="20"/>
          <w:szCs w:val="20"/>
        </w:rPr>
        <w:t xml:space="preserve"> the CPU-GPU bus overhead with just a small set of primitives being transferred. </w:t>
      </w:r>
      <w:r>
        <w:rPr>
          <w:sz w:val="20"/>
          <w:szCs w:val="20"/>
        </w:rPr>
        <w:t>Our algorithm is</w:t>
      </w:r>
      <w:r w:rsidRPr="00934B72">
        <w:rPr>
          <w:sz w:val="20"/>
          <w:szCs w:val="20"/>
        </w:rPr>
        <w:t xml:space="preserve"> linearly scalable</w:t>
      </w:r>
      <w:r>
        <w:rPr>
          <w:sz w:val="20"/>
          <w:szCs w:val="20"/>
        </w:rPr>
        <w:t>, while some other models present</w:t>
      </w:r>
      <w:r w:rsidRPr="00934B72">
        <w:rPr>
          <w:sz w:val="20"/>
          <w:szCs w:val="20"/>
        </w:rPr>
        <w:t xml:space="preserve"> logarithmic hierarchical algorithm</w:t>
      </w:r>
      <w:r>
        <w:rPr>
          <w:sz w:val="20"/>
          <w:szCs w:val="20"/>
        </w:rPr>
        <w:t>s</w:t>
      </w:r>
      <w:r w:rsidRPr="00934B72">
        <w:rPr>
          <w:sz w:val="20"/>
          <w:szCs w:val="20"/>
        </w:rPr>
        <w:t xml:space="preserve">. However, our constant is very small due to the extensive usage of </w:t>
      </w:r>
      <w:r>
        <w:rPr>
          <w:sz w:val="20"/>
          <w:szCs w:val="20"/>
        </w:rPr>
        <w:t xml:space="preserve">the hardware tessellation. In our tests, using the </w:t>
      </w:r>
      <w:r w:rsidRPr="009C5335">
        <w:rPr>
          <w:sz w:val="20"/>
          <w:szCs w:val="20"/>
        </w:rPr>
        <w:t>tesse</w:t>
      </w:r>
      <w:r>
        <w:rPr>
          <w:sz w:val="20"/>
          <w:szCs w:val="20"/>
        </w:rPr>
        <w:t xml:space="preserve">llation hardware we could render models in order of </w:t>
      </w:r>
      <w:r w:rsidRPr="00306214">
        <w:rPr>
          <w:sz w:val="20"/>
          <w:szCs w:val="20"/>
        </w:rPr>
        <w:fldChar w:fldCharType="begin"/>
      </w:r>
      <w:r w:rsidRPr="00306214">
        <w:rPr>
          <w:sz w:val="20"/>
          <w:szCs w:val="20"/>
        </w:rPr>
        <w:instrText xml:space="preserve"> QUOTE </w:instrText>
      </w:r>
      <w:r w:rsidRPr="00306214">
        <w:pict>
          <v:shape id="_x0000_i1088" type="#_x0000_t75" style="width:18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D1961&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7D1961&quot;&gt;&lt;m:oMathPara&gt;&lt;m:oMath&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8&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8" o:title="" chromakey="white"/>
          </v:shape>
        </w:pict>
      </w:r>
      <w:r w:rsidRPr="00306214">
        <w:rPr>
          <w:sz w:val="20"/>
          <w:szCs w:val="20"/>
        </w:rPr>
        <w:instrText xml:space="preserve"> </w:instrText>
      </w:r>
      <w:r w:rsidRPr="00306214">
        <w:rPr>
          <w:sz w:val="20"/>
          <w:szCs w:val="20"/>
        </w:rPr>
        <w:fldChar w:fldCharType="separate"/>
      </w:r>
      <w:r w:rsidRPr="00306214">
        <w:pict>
          <v:shape id="_x0000_i1089" type="#_x0000_t75" style="width:18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stylePaneFormatFilter w:val=&quot;3F01&quot;/&gt;&lt;w:defaultTabStop w:val=&quot;284&quot;/&gt;&lt;w:hyphenationZone w:val=&quot;425&quot;/&gt;&lt;w:doNotHyphenateCaps/&gt;&lt;w:drawingGridHorizontalSpacing w:val=&quot;120&quot;/&gt;&lt;w:displayHorizontalDrawingGridEvery w:val=&quot;2&quot;/&gt;&lt;w:displayVertic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3E7225&quot;/&gt;&lt;wsp:rsid wsp:val=&quot;00001E21&quot;/&gt;&lt;wsp:rsid wsp:val=&quot;00011628&quot;/&gt;&lt;wsp:rsid wsp:val=&quot;000125D5&quot;/&gt;&lt;wsp:rsid wsp:val=&quot;00022DF1&quot;/&gt;&lt;wsp:rsid wsp:val=&quot;00023B45&quot;/&gt;&lt;wsp:rsid wsp:val=&quot;00027157&quot;/&gt;&lt;wsp:rsid wsp:val=&quot;00030E1B&quot;/&gt;&lt;wsp:rsid wsp:val=&quot;000320F2&quot;/&gt;&lt;wsp:rsid wsp:val=&quot;000340D7&quot;/&gt;&lt;wsp:rsid wsp:val=&quot;0003798F&quot;/&gt;&lt;wsp:rsid wsp:val=&quot;00066A1E&quot;/&gt;&lt;wsp:rsid wsp:val=&quot;00073B4F&quot;/&gt;&lt;wsp:rsid wsp:val=&quot;00076B8B&quot;/&gt;&lt;wsp:rsid wsp:val=&quot;0009358C&quot;/&gt;&lt;wsp:rsid wsp:val=&quot;000A20AD&quot;/&gt;&lt;wsp:rsid wsp:val=&quot;000A4677&quot;/&gt;&lt;wsp:rsid wsp:val=&quot;000A5B62&quot;/&gt;&lt;wsp:rsid wsp:val=&quot;000B1E56&quot;/&gt;&lt;wsp:rsid wsp:val=&quot;000B593D&quot;/&gt;&lt;wsp:rsid wsp:val=&quot;000C1003&quot;/&gt;&lt;wsp:rsid wsp:val=&quot;000D2700&quot;/&gt;&lt;wsp:rsid wsp:val=&quot;000E5EE2&quot;/&gt;&lt;wsp:rsid wsp:val=&quot;000F3054&quot;/&gt;&lt;wsp:rsid wsp:val=&quot;00103855&quot;/&gt;&lt;wsp:rsid wsp:val=&quot;00130673&quot;/&gt;&lt;wsp:rsid wsp:val=&quot;00132E41&quot;/&gt;&lt;wsp:rsid wsp:val=&quot;00133E09&quot;/&gt;&lt;wsp:rsid wsp:val=&quot;0015104A&quot;/&gt;&lt;wsp:rsid wsp:val=&quot;00152939&quot;/&gt;&lt;wsp:rsid wsp:val=&quot;00154B8F&quot;/&gt;&lt;wsp:rsid wsp:val=&quot;00160958&quot;/&gt;&lt;wsp:rsid wsp:val=&quot;00165288&quot;/&gt;&lt;wsp:rsid wsp:val=&quot;00166FD0&quot;/&gt;&lt;wsp:rsid wsp:val=&quot;00177C36&quot;/&gt;&lt;wsp:rsid wsp:val=&quot;00177F24&quot;/&gt;&lt;wsp:rsid wsp:val=&quot;0018397D&quot;/&gt;&lt;wsp:rsid wsp:val=&quot;0019458C&quot;/&gt;&lt;wsp:rsid wsp:val=&quot;001A22F6&quot;/&gt;&lt;wsp:rsid wsp:val=&quot;001A2FFC&quot;/&gt;&lt;wsp:rsid wsp:val=&quot;001B051F&quot;/&gt;&lt;wsp:rsid wsp:val=&quot;001B57ED&quot;/&gt;&lt;wsp:rsid wsp:val=&quot;001D1FD4&quot;/&gt;&lt;wsp:rsid wsp:val=&quot;001D28DD&quot;/&gt;&lt;wsp:rsid wsp:val=&quot;001D4070&quot;/&gt;&lt;wsp:rsid wsp:val=&quot;001D4E0D&quot;/&gt;&lt;wsp:rsid wsp:val=&quot;001E5FC9&quot;/&gt;&lt;wsp:rsid wsp:val=&quot;001E7DA7&quot;/&gt;&lt;wsp:rsid wsp:val=&quot;001F4341&quot;/&gt;&lt;wsp:rsid wsp:val=&quot;001F563F&quot;/&gt;&lt;wsp:rsid wsp:val=&quot;001F5A9F&quot;/&gt;&lt;wsp:rsid wsp:val=&quot;00214DA0&quot;/&gt;&lt;wsp:rsid wsp:val=&quot;00231A40&quot;/&gt;&lt;wsp:rsid wsp:val=&quot;002321D2&quot;/&gt;&lt;wsp:rsid wsp:val=&quot;00232931&quot;/&gt;&lt;wsp:rsid wsp:val=&quot;00236908&quot;/&gt;&lt;wsp:rsid wsp:val=&quot;002402B3&quot;/&gt;&lt;wsp:rsid wsp:val=&quot;00245B6F&quot;/&gt;&lt;wsp:rsid wsp:val=&quot;002470DC&quot;/&gt;&lt;wsp:rsid wsp:val=&quot;0025202B&quot;/&gt;&lt;wsp:rsid wsp:val=&quot;00261E70&quot;/&gt;&lt;wsp:rsid wsp:val=&quot;002738A1&quot;/&gt;&lt;wsp:rsid wsp:val=&quot;00276D4C&quot;/&gt;&lt;wsp:rsid wsp:val=&quot;00287F11&quot;/&gt;&lt;wsp:rsid wsp:val=&quot;0029146E&quot;/&gt;&lt;wsp:rsid wsp:val=&quot;002A2873&quot;/&gt;&lt;wsp:rsid wsp:val=&quot;002C2E9E&quot;/&gt;&lt;wsp:rsid wsp:val=&quot;002C6556&quot;/&gt;&lt;wsp:rsid wsp:val=&quot;002D193B&quot;/&gt;&lt;wsp:rsid wsp:val=&quot;002D4989&quot;/&gt;&lt;wsp:rsid wsp:val=&quot;002E1D3E&quot;/&gt;&lt;wsp:rsid wsp:val=&quot;002E6B2A&quot;/&gt;&lt;wsp:rsid wsp:val=&quot;002F39A0&quot;/&gt;&lt;wsp:rsid wsp:val=&quot;00300FCC&quot;/&gt;&lt;wsp:rsid wsp:val=&quot;00306214&quot;/&gt;&lt;wsp:rsid wsp:val=&quot;0030643A&quot;/&gt;&lt;wsp:rsid wsp:val=&quot;00312A39&quot;/&gt;&lt;wsp:rsid wsp:val=&quot;00313E6D&quot;/&gt;&lt;wsp:rsid wsp:val=&quot;00343C8A&quot;/&gt;&lt;wsp:rsid wsp:val=&quot;00356270&quot;/&gt;&lt;wsp:rsid wsp:val=&quot;00364C0D&quot;/&gt;&lt;wsp:rsid wsp:val=&quot;00366B26&quot;/&gt;&lt;wsp:rsid wsp:val=&quot;00374CA3&quot;/&gt;&lt;wsp:rsid wsp:val=&quot;003751C2&quot;/&gt;&lt;wsp:rsid wsp:val=&quot;003937E6&quot;/&gt;&lt;wsp:rsid wsp:val=&quot;00393DE3&quot;/&gt;&lt;wsp:rsid wsp:val=&quot;00394101&quot;/&gt;&lt;wsp:rsid wsp:val=&quot;003A4341&quot;/&gt;&lt;wsp:rsid wsp:val=&quot;003D0BD8&quot;/&gt;&lt;wsp:rsid wsp:val=&quot;003D7E17&quot;/&gt;&lt;wsp:rsid wsp:val=&quot;003E16AF&quot;/&gt;&lt;wsp:rsid wsp:val=&quot;003E2732&quot;/&gt;&lt;wsp:rsid wsp:val=&quot;003E65D9&quot;/&gt;&lt;wsp:rsid wsp:val=&quot;003E7225&quot;/&gt;&lt;wsp:rsid wsp:val=&quot;00401A98&quot;/&gt;&lt;wsp:rsid wsp:val=&quot;0040556B&quot;/&gt;&lt;wsp:rsid wsp:val=&quot;0041329A&quot;/&gt;&lt;wsp:rsid wsp:val=&quot;004149A0&quot;/&gt;&lt;wsp:rsid wsp:val=&quot;00454468&quot;/&gt;&lt;wsp:rsid wsp:val=&quot;0045456D&quot;/&gt;&lt;wsp:rsid wsp:val=&quot;004655A5&quot;/&gt;&lt;wsp:rsid wsp:val=&quot;00465C7A&quot;/&gt;&lt;wsp:rsid wsp:val=&quot;0047519A&quot;/&gt;&lt;wsp:rsid wsp:val=&quot;0047524D&quot;/&gt;&lt;wsp:rsid wsp:val=&quot;00483051&quot;/&gt;&lt;wsp:rsid wsp:val=&quot;004B7993&quot;/&gt;&lt;wsp:rsid wsp:val=&quot;004C575F&quot;/&gt;&lt;wsp:rsid wsp:val=&quot;004D2E58&quot;/&gt;&lt;wsp:rsid wsp:val=&quot;004D7863&quot;/&gt;&lt;wsp:rsid wsp:val=&quot;004E44CD&quot;/&gt;&lt;wsp:rsid wsp:val=&quot;004E5332&quot;/&gt;&lt;wsp:rsid wsp:val=&quot;004E5C92&quot;/&gt;&lt;wsp:rsid wsp:val=&quot;004E68E1&quot;/&gt;&lt;wsp:rsid wsp:val=&quot;004F7686&quot;/&gt;&lt;wsp:rsid wsp:val=&quot;0051315B&quot;/&gt;&lt;wsp:rsid wsp:val=&quot;00533B03&quot;/&gt;&lt;wsp:rsid wsp:val=&quot;005353B0&quot;/&gt;&lt;wsp:rsid wsp:val=&quot;00550BC4&quot;/&gt;&lt;wsp:rsid wsp:val=&quot;005570FF&quot;/&gt;&lt;wsp:rsid wsp:val=&quot;00572813&quot;/&gt;&lt;wsp:rsid wsp:val=&quot;005742BE&quot;/&gt;&lt;wsp:rsid wsp:val=&quot;00577A58&quot;/&gt;&lt;wsp:rsid wsp:val=&quot;005853B7&quot;/&gt;&lt;wsp:rsid wsp:val=&quot;00586292&quot;/&gt;&lt;wsp:rsid wsp:val=&quot;00586AD6&quot;/&gt;&lt;wsp:rsid wsp:val=&quot;00596163&quot;/&gt;&lt;wsp:rsid wsp:val=&quot;005A2580&quot;/&gt;&lt;wsp:rsid wsp:val=&quot;005B3F09&quot;/&gt;&lt;wsp:rsid wsp:val=&quot;005B7CF5&quot;/&gt;&lt;wsp:rsid wsp:val=&quot;005C2954&quot;/&gt;&lt;wsp:rsid wsp:val=&quot;005C7B9D&quot;/&gt;&lt;wsp:rsid wsp:val=&quot;005D2B7D&quot;/&gt;&lt;wsp:rsid wsp:val=&quot;005E19CD&quot;/&gt;&lt;wsp:rsid wsp:val=&quot;006052D6&quot;/&gt;&lt;wsp:rsid wsp:val=&quot;00607E42&quot;/&gt;&lt;wsp:rsid wsp:val=&quot;0062543A&quot;/&gt;&lt;wsp:rsid wsp:val=&quot;00640574&quot;/&gt;&lt;wsp:rsid wsp:val=&quot;00645992&quot;/&gt;&lt;wsp:rsid wsp:val=&quot;00650945&quot;/&gt;&lt;wsp:rsid wsp:val=&quot;00654FCF&quot;/&gt;&lt;wsp:rsid wsp:val=&quot;006558E8&quot;/&gt;&lt;wsp:rsid wsp:val=&quot;0065789B&quot;/&gt;&lt;wsp:rsid wsp:val=&quot;00667217&quot;/&gt;&lt;wsp:rsid wsp:val=&quot;00690056&quot;/&gt;&lt;wsp:rsid wsp:val=&quot;006901AE&quot;/&gt;&lt;wsp:rsid wsp:val=&quot;00693408&quot;/&gt;&lt;wsp:rsid wsp:val=&quot;006D37A9&quot;/&gt;&lt;wsp:rsid wsp:val=&quot;006D633A&quot;/&gt;&lt;wsp:rsid wsp:val=&quot;006E278A&quot;/&gt;&lt;wsp:rsid wsp:val=&quot;006E5076&quot;/&gt;&lt;wsp:rsid wsp:val=&quot;006E53AC&quot;/&gt;&lt;wsp:rsid wsp:val=&quot;006E6FE8&quot;/&gt;&lt;wsp:rsid wsp:val=&quot;006F3887&quot;/&gt;&lt;wsp:rsid wsp:val=&quot;006F40B7&quot;/&gt;&lt;wsp:rsid wsp:val=&quot;0070019E&quot;/&gt;&lt;wsp:rsid wsp:val=&quot;007066D0&quot;/&gt;&lt;wsp:rsid wsp:val=&quot;00712496&quot;/&gt;&lt;wsp:rsid wsp:val=&quot;007207CC&quot;/&gt;&lt;wsp:rsid wsp:val=&quot;00723CAB&quot;/&gt;&lt;wsp:rsid wsp:val=&quot;00741E27&quot;/&gt;&lt;wsp:rsid wsp:val=&quot;007576D5&quot;/&gt;&lt;wsp:rsid wsp:val=&quot;00757B27&quot;/&gt;&lt;wsp:rsid wsp:val=&quot;00766CA2&quot;/&gt;&lt;wsp:rsid wsp:val=&quot;007A41CB&quot;/&gt;&lt;wsp:rsid wsp:val=&quot;007A55DF&quot;/&gt;&lt;wsp:rsid wsp:val=&quot;007A7C85&quot;/&gt;&lt;wsp:rsid wsp:val=&quot;007B08A9&quot;/&gt;&lt;wsp:rsid wsp:val=&quot;007C36A4&quot;/&gt;&lt;wsp:rsid wsp:val=&quot;007C7650&quot;/&gt;&lt;wsp:rsid wsp:val=&quot;007D1961&quot;/&gt;&lt;wsp:rsid wsp:val=&quot;007E2286&quot;/&gt;&lt;wsp:rsid wsp:val=&quot;007F013D&quot;/&gt;&lt;wsp:rsid wsp:val=&quot;007F4E27&quot;/&gt;&lt;wsp:rsid wsp:val=&quot;007F6DA0&quot;/&gt;&lt;wsp:rsid wsp:val=&quot;008013FF&quot;/&gt;&lt;wsp:rsid wsp:val=&quot;00805EF1&quot;/&gt;&lt;wsp:rsid wsp:val=&quot;00806286&quot;/&gt;&lt;wsp:rsid wsp:val=&quot;00807781&quot;/&gt;&lt;wsp:rsid wsp:val=&quot;008077F8&quot;/&gt;&lt;wsp:rsid wsp:val=&quot;008142A4&quot;/&gt;&lt;wsp:rsid wsp:val=&quot;008167D6&quot;/&gt;&lt;wsp:rsid wsp:val=&quot;00817F0A&quot;/&gt;&lt;wsp:rsid wsp:val=&quot;008302F7&quot;/&gt;&lt;wsp:rsid wsp:val=&quot;00870899&quot;/&gt;&lt;wsp:rsid wsp:val=&quot;00875F59&quot;/&gt;&lt;wsp:rsid wsp:val=&quot;008A6FBB&quot;/&gt;&lt;wsp:rsid wsp:val=&quot;008B371D&quot;/&gt;&lt;wsp:rsid wsp:val=&quot;008B4799&quot;/&gt;&lt;wsp:rsid wsp:val=&quot;008C1CB0&quot;/&gt;&lt;wsp:rsid wsp:val=&quot;008C7248&quot;/&gt;&lt;wsp:rsid wsp:val=&quot;008E008F&quot;/&gt;&lt;wsp:rsid wsp:val=&quot;008E112E&quot;/&gt;&lt;wsp:rsid wsp:val=&quot;008E27CA&quot;/&gt;&lt;wsp:rsid wsp:val=&quot;008F6CFD&quot;/&gt;&lt;wsp:rsid wsp:val=&quot;00904149&quot;/&gt;&lt;wsp:rsid wsp:val=&quot;00910F4C&quot;/&gt;&lt;wsp:rsid wsp:val=&quot;00930081&quot;/&gt;&lt;wsp:rsid wsp:val=&quot;00933A52&quot;/&gt;&lt;wsp:rsid wsp:val=&quot;00934B72&quot;/&gt;&lt;wsp:rsid wsp:val=&quot;00940CE1&quot;/&gt;&lt;wsp:rsid wsp:val=&quot;00954721&quot;/&gt;&lt;wsp:rsid wsp:val=&quot;00967721&quot;/&gt;&lt;wsp:rsid wsp:val=&quot;00970089&quot;/&gt;&lt;wsp:rsid wsp:val=&quot;00972401&quot;/&gt;&lt;wsp:rsid wsp:val=&quot;0097435A&quot;/&gt;&lt;wsp:rsid wsp:val=&quot;009A223A&quot;/&gt;&lt;wsp:rsid wsp:val=&quot;009A6F90&quot;/&gt;&lt;wsp:rsid wsp:val=&quot;009A6FE1&quot;/&gt;&lt;wsp:rsid wsp:val=&quot;009C5335&quot;/&gt;&lt;wsp:rsid wsp:val=&quot;009C67BF&quot;/&gt;&lt;wsp:rsid wsp:val=&quot;009D0149&quot;/&gt;&lt;wsp:rsid wsp:val=&quot;009E1ED3&quot;/&gt;&lt;wsp:rsid wsp:val=&quot;009E24A5&quot;/&gt;&lt;wsp:rsid wsp:val=&quot;009E53D0&quot;/&gt;&lt;wsp:rsid wsp:val=&quot;009F170B&quot;/&gt;&lt;wsp:rsid wsp:val=&quot;009F2BB3&quot;/&gt;&lt;wsp:rsid wsp:val=&quot;00A1375E&quot;/&gt;&lt;wsp:rsid wsp:val=&quot;00A25380&quot;/&gt;&lt;wsp:rsid wsp:val=&quot;00A42869&quot;/&gt;&lt;wsp:rsid wsp:val=&quot;00A466CE&quot;/&gt;&lt;wsp:rsid wsp:val=&quot;00A4679D&quot;/&gt;&lt;wsp:rsid wsp:val=&quot;00A508E6&quot;/&gt;&lt;wsp:rsid wsp:val=&quot;00A5335C&quot;/&gt;&lt;wsp:rsid wsp:val=&quot;00A54D58&quot;/&gt;&lt;wsp:rsid wsp:val=&quot;00A56ECE&quot;/&gt;&lt;wsp:rsid wsp:val=&quot;00A614CF&quot;/&gt;&lt;wsp:rsid wsp:val=&quot;00A774C8&quot;/&gt;&lt;wsp:rsid wsp:val=&quot;00A804C7&quot;/&gt;&lt;wsp:rsid wsp:val=&quot;00A86925&quot;/&gt;&lt;wsp:rsid wsp:val=&quot;00A95201&quot;/&gt;&lt;wsp:rsid wsp:val=&quot;00AC237F&quot;/&gt;&lt;wsp:rsid wsp:val=&quot;00AC4B23&quot;/&gt;&lt;wsp:rsid wsp:val=&quot;00AD272D&quot;/&gt;&lt;wsp:rsid wsp:val=&quot;00AD3163&quot;/&gt;&lt;wsp:rsid wsp:val=&quot;00AD70BE&quot;/&gt;&lt;wsp:rsid wsp:val=&quot;00AF1911&quot;/&gt;&lt;wsp:rsid wsp:val=&quot;00B060B8&quot;/&gt;&lt;wsp:rsid wsp:val=&quot;00B117ED&quot;/&gt;&lt;wsp:rsid wsp:val=&quot;00B17E98&quot;/&gt;&lt;wsp:rsid wsp:val=&quot;00B21B44&quot;/&gt;&lt;wsp:rsid wsp:val=&quot;00B23857&quot;/&gt;&lt;wsp:rsid wsp:val=&quot;00B26668&quot;/&gt;&lt;wsp:rsid wsp:val=&quot;00B37075&quot;/&gt;&lt;wsp:rsid wsp:val=&quot;00B45025&quot;/&gt;&lt;wsp:rsid wsp:val=&quot;00B467B9&quot;/&gt;&lt;wsp:rsid wsp:val=&quot;00B645F5&quot;/&gt;&lt;wsp:rsid wsp:val=&quot;00B76019&quot;/&gt;&lt;wsp:rsid wsp:val=&quot;00B87796&quot;/&gt;&lt;wsp:rsid wsp:val=&quot;00B909E0&quot;/&gt;&lt;wsp:rsid wsp:val=&quot;00B9789A&quot;/&gt;&lt;wsp:rsid wsp:val=&quot;00BA772A&quot;/&gt;&lt;wsp:rsid wsp:val=&quot;00BB4F68&quot;/&gt;&lt;wsp:rsid wsp:val=&quot;00BB5BF9&quot;/&gt;&lt;wsp:rsid wsp:val=&quot;00BC0ACF&quot;/&gt;&lt;wsp:rsid wsp:val=&quot;00BE27A7&quot;/&gt;&lt;wsp:rsid wsp:val=&quot;00BE4837&quot;/&gt;&lt;wsp:rsid wsp:val=&quot;00BE7A8D&quot;/&gt;&lt;wsp:rsid wsp:val=&quot;00BF6F6E&quot;/&gt;&lt;wsp:rsid wsp:val=&quot;00C014B6&quot;/&gt;&lt;wsp:rsid wsp:val=&quot;00C041F3&quot;/&gt;&lt;wsp:rsid wsp:val=&quot;00C0611A&quot;/&gt;&lt;wsp:rsid wsp:val=&quot;00C071E2&quot;/&gt;&lt;wsp:rsid wsp:val=&quot;00C150E5&quot;/&gt;&lt;wsp:rsid wsp:val=&quot;00C17191&quot;/&gt;&lt;wsp:rsid wsp:val=&quot;00C211B9&quot;/&gt;&lt;wsp:rsid wsp:val=&quot;00C45A34&quot;/&gt;&lt;wsp:rsid wsp:val=&quot;00C502BA&quot;/&gt;&lt;wsp:rsid wsp:val=&quot;00C51EFE&quot;/&gt;&lt;wsp:rsid wsp:val=&quot;00C55725&quot;/&gt;&lt;wsp:rsid wsp:val=&quot;00C62BA1&quot;/&gt;&lt;wsp:rsid wsp:val=&quot;00C65ADE&quot;/&gt;&lt;wsp:rsid wsp:val=&quot;00C65E0E&quot;/&gt;&lt;wsp:rsid wsp:val=&quot;00C66868&quot;/&gt;&lt;wsp:rsid wsp:val=&quot;00C669DF&quot;/&gt;&lt;wsp:rsid wsp:val=&quot;00C74FE0&quot;/&gt;&lt;wsp:rsid wsp:val=&quot;00C75BB5&quot;/&gt;&lt;wsp:rsid wsp:val=&quot;00C83235&quot;/&gt;&lt;wsp:rsid wsp:val=&quot;00C9305A&quot;/&gt;&lt;wsp:rsid wsp:val=&quot;00CA3313&quot;/&gt;&lt;wsp:rsid wsp:val=&quot;00CA7BF3&quot;/&gt;&lt;wsp:rsid wsp:val=&quot;00CB0445&quot;/&gt;&lt;wsp:rsid wsp:val=&quot;00CB1E56&quot;/&gt;&lt;wsp:rsid wsp:val=&quot;00CB1EC5&quot;/&gt;&lt;wsp:rsid wsp:val=&quot;00CC1AEE&quot;/&gt;&lt;wsp:rsid wsp:val=&quot;00CC2BE8&quot;/&gt;&lt;wsp:rsid wsp:val=&quot;00CD0C26&quot;/&gt;&lt;wsp:rsid wsp:val=&quot;00CD1A57&quot;/&gt;&lt;wsp:rsid wsp:val=&quot;00CD5F56&quot;/&gt;&lt;wsp:rsid wsp:val=&quot;00CD72E5&quot;/&gt;&lt;wsp:rsid wsp:val=&quot;00CE2D07&quot;/&gt;&lt;wsp:rsid wsp:val=&quot;00CE548A&quot;/&gt;&lt;wsp:rsid wsp:val=&quot;00D03841&quot;/&gt;&lt;wsp:rsid wsp:val=&quot;00D229E6&quot;/&gt;&lt;wsp:rsid wsp:val=&quot;00D248F5&quot;/&gt;&lt;wsp:rsid wsp:val=&quot;00D33A6A&quot;/&gt;&lt;wsp:rsid wsp:val=&quot;00D34989&quot;/&gt;&lt;wsp:rsid wsp:val=&quot;00D40ABF&quot;/&gt;&lt;wsp:rsid wsp:val=&quot;00D444B3&quot;/&gt;&lt;wsp:rsid wsp:val=&quot;00D54570&quot;/&gt;&lt;wsp:rsid wsp:val=&quot;00D71DB4&quot;/&gt;&lt;wsp:rsid wsp:val=&quot;00D730F9&quot;/&gt;&lt;wsp:rsid wsp:val=&quot;00D734E8&quot;/&gt;&lt;wsp:rsid wsp:val=&quot;00D73E8B&quot;/&gt;&lt;wsp:rsid wsp:val=&quot;00D811F4&quot;/&gt;&lt;wsp:rsid wsp:val=&quot;00D82D2E&quot;/&gt;&lt;wsp:rsid wsp:val=&quot;00D842BB&quot;/&gt;&lt;wsp:rsid wsp:val=&quot;00D8698D&quot;/&gt;&lt;wsp:rsid wsp:val=&quot;00D91778&quot;/&gt;&lt;wsp:rsid wsp:val=&quot;00DA1688&quot;/&gt;&lt;wsp:rsid wsp:val=&quot;00DA61C0&quot;/&gt;&lt;wsp:rsid wsp:val=&quot;00DA6311&quot;/&gt;&lt;wsp:rsid wsp:val=&quot;00DA75F7&quot;/&gt;&lt;wsp:rsid wsp:val=&quot;00DB06BB&quot;/&gt;&lt;wsp:rsid wsp:val=&quot;00DB26A8&quot;/&gt;&lt;wsp:rsid wsp:val=&quot;00DB762A&quot;/&gt;&lt;wsp:rsid wsp:val=&quot;00DD448B&quot;/&gt;&lt;wsp:rsid wsp:val=&quot;00DD6167&quot;/&gt;&lt;wsp:rsid wsp:val=&quot;00DE6AFD&quot;/&gt;&lt;wsp:rsid wsp:val=&quot;00DF2024&quot;/&gt;&lt;wsp:rsid wsp:val=&quot;00DF2D20&quot;/&gt;&lt;wsp:rsid wsp:val=&quot;00DF7A35&quot;/&gt;&lt;wsp:rsid wsp:val=&quot;00E00105&quot;/&gt;&lt;wsp:rsid wsp:val=&quot;00E03B58&quot;/&gt;&lt;wsp:rsid wsp:val=&quot;00E10DFA&quot;/&gt;&lt;wsp:rsid wsp:val=&quot;00E10F81&quot;/&gt;&lt;wsp:rsid wsp:val=&quot;00E1344E&quot;/&gt;&lt;wsp:rsid wsp:val=&quot;00E1563A&quot;/&gt;&lt;wsp:rsid wsp:val=&quot;00E167CA&quot;/&gt;&lt;wsp:rsid wsp:val=&quot;00E75916&quot;/&gt;&lt;wsp:rsid wsp:val=&quot;00E803B3&quot;/&gt;&lt;wsp:rsid wsp:val=&quot;00E97349&quot;/&gt;&lt;wsp:rsid wsp:val=&quot;00EA0EE3&quot;/&gt;&lt;wsp:rsid wsp:val=&quot;00EA23F7&quot;/&gt;&lt;wsp:rsid wsp:val=&quot;00EA46B5&quot;/&gt;&lt;wsp:rsid wsp:val=&quot;00EA5AD3&quot;/&gt;&lt;wsp:rsid wsp:val=&quot;00EC66D4&quot;/&gt;&lt;wsp:rsid wsp:val=&quot;00EF4132&quot;/&gt;&lt;wsp:rsid wsp:val=&quot;00EF76B9&quot;/&gt;&lt;wsp:rsid wsp:val=&quot;00F0372B&quot;/&gt;&lt;wsp:rsid wsp:val=&quot;00F24B7E&quot;/&gt;&lt;wsp:rsid wsp:val=&quot;00F3640E&quot;/&gt;&lt;wsp:rsid wsp:val=&quot;00F44BCD&quot;/&gt;&lt;wsp:rsid wsp:val=&quot;00F44F0D&quot;/&gt;&lt;wsp:rsid wsp:val=&quot;00F53E1B&quot;/&gt;&lt;wsp:rsid wsp:val=&quot;00F7615E&quot;/&gt;&lt;wsp:rsid wsp:val=&quot;00F85346&quot;/&gt;&lt;wsp:rsid wsp:val=&quot;00F90FAC&quot;/&gt;&lt;wsp:rsid wsp:val=&quot;00F9330D&quot;/&gt;&lt;wsp:rsid wsp:val=&quot;00F95D74&quot;/&gt;&lt;wsp:rsid wsp:val=&quot;00FA0995&quot;/&gt;&lt;wsp:rsid wsp:val=&quot;00FC0C5F&quot;/&gt;&lt;wsp:rsid wsp:val=&quot;00FC6A30&quot;/&gt;&lt;wsp:rsid wsp:val=&quot;00FD6026&quot;/&gt;&lt;wsp:rsid wsp:val=&quot;00FE0556&quot;/&gt;&lt;wsp:rsid wsp:val=&quot;00FE4474&quot;/&gt;&lt;wsp:rsid wsp:val=&quot;00FE506C&quot;/&gt;&lt;wsp:rsid wsp:val=&quot;00FF1B03&quot;/&gt;&lt;/wsp:rsids&gt;&lt;/w:docPr&gt;&lt;w:body&gt;&lt;w:p wsp:rsidR=&quot;00000000&quot; wsp:rsidRDefault=&quot;007D1961&quot;&gt;&lt;m:oMathPara&gt;&lt;m:oMath&gt;&lt;m:sSup&gt;&lt;m:sSupPr&gt;&lt;m:ctrlPr&gt;&lt;w:rPr&gt;&lt;w:rFonts w:ascii=&quot;Cambria Math&quot; w:h-ansi=&quot;Cambria Math&quot;/&gt;&lt;wx:font wx:val=&quot;Cambria Math&quot;/&gt;&lt;w:i/&gt;&lt;w:sz w:val=&quot;20&quot;/&gt;&lt;w:sz-cs w:val=&quot;20&quot;/&gt;&lt;/w:rPr&gt;&lt;/m:ctrlPr&gt;&lt;/m:sSupPr&gt;&lt;m:e&gt;&lt;m:r&gt;&lt;w:rPr&gt;&lt;w:rFonts w:ascii=&quot;Cambria Math&quot; w:h-ansi=&quot;Cambria Math&quot;/&gt;&lt;wx:font wx:val=&quot;Cambria Math&quot;/&gt;&lt;w:i/&gt;&lt;w:sz w:val=&quot;20&quot;/&gt;&lt;w:sz-cs w:val=&quot;20&quot;/&gt;&lt;/w:rPr&gt;&lt;m:t&gt;10&lt;/m:t&gt;&lt;/m:r&gt;&lt;/m:e&gt;&lt;m:sup&gt;&lt;m:r&gt;&lt;w:rPr&gt;&lt;w:rFonts w:ascii=&quot;Cambria Math&quot; w:h-ansi=&quot;Cambria Math&quot;/&gt;&lt;wx:font wx:val=&quot;Cambria Math&quot;/&gt;&lt;w:i/&gt;&lt;w:sz w:val=&quot;20&quot;/&gt;&lt;w:sz-cs w:val=&quot;20&quot;/&gt;&lt;/w:rPr&gt;&lt;m:t&gt;8&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38" o:title="" chromakey="white"/>
          </v:shape>
        </w:pict>
      </w:r>
      <w:r w:rsidRPr="00306214">
        <w:rPr>
          <w:sz w:val="20"/>
          <w:szCs w:val="20"/>
        </w:rPr>
        <w:fldChar w:fldCharType="end"/>
      </w:r>
      <w:r>
        <w:rPr>
          <w:sz w:val="20"/>
          <w:szCs w:val="20"/>
        </w:rPr>
        <w:t xml:space="preserve"> triangles at interactive frame-rates with an error tolerance of 3 pixels. In </w:t>
      </w:r>
      <w:r w:rsidRPr="002117DE">
        <w:rPr>
          <w:sz w:val="20"/>
          <w:szCs w:val="20"/>
          <w:highlight w:val="yellow"/>
        </w:rPr>
        <w:t>any other</w:t>
      </w:r>
      <w:r>
        <w:rPr>
          <w:sz w:val="20"/>
          <w:szCs w:val="20"/>
        </w:rPr>
        <w:t xml:space="preserve"> older CPU Level-of-Detail approach this case would correspond to a prohibitive 5.0GB of data being transferred each frame between CPU and GPU. </w:t>
      </w:r>
      <w:r w:rsidRPr="00934B72">
        <w:rPr>
          <w:sz w:val="20"/>
          <w:szCs w:val="20"/>
        </w:rPr>
        <w:t>The con</w:t>
      </w:r>
      <w:r>
        <w:rPr>
          <w:sz w:val="20"/>
          <w:szCs w:val="20"/>
        </w:rPr>
        <w:t xml:space="preserve">tinuous non-popping </w:t>
      </w:r>
      <w:r w:rsidRPr="00934B72">
        <w:rPr>
          <w:sz w:val="20"/>
          <w:szCs w:val="20"/>
        </w:rPr>
        <w:t>photorealism of the terrain is guaranteed by a smooth geomo</w:t>
      </w:r>
      <w:r>
        <w:rPr>
          <w:sz w:val="20"/>
          <w:szCs w:val="20"/>
        </w:rPr>
        <w:t xml:space="preserve">rphing and edge-splitting </w:t>
      </w:r>
      <w:r w:rsidRPr="00F109B5">
        <w:rPr>
          <w:sz w:val="20"/>
          <w:szCs w:val="20"/>
          <w:highlight w:val="yellow"/>
        </w:rPr>
        <w:t>provided by the fixed tessellator stage of</w:t>
      </w:r>
      <w:r w:rsidRPr="00934B72">
        <w:rPr>
          <w:sz w:val="20"/>
          <w:szCs w:val="20"/>
        </w:rPr>
        <w:t xml:space="preserve"> the GPU.</w:t>
      </w:r>
    </w:p>
    <w:p w:rsidR="00DB5483" w:rsidRDefault="00DB5483" w:rsidP="004D2E58">
      <w:pPr>
        <w:jc w:val="both"/>
        <w:rPr>
          <w:sz w:val="20"/>
          <w:szCs w:val="20"/>
        </w:rPr>
      </w:pPr>
      <w:r>
        <w:rPr>
          <w:sz w:val="20"/>
          <w:szCs w:val="20"/>
        </w:rPr>
        <w:tab/>
        <w:t>As a future work, we intend to create a hierarchy of terrain tiles that is able to keep the edges continuity. With such structure, the system would be able to select for every part of the terrain which level of the hierarchy to use. Thus the primitive count can be reduced drastically for massive terrains.</w:t>
      </w:r>
    </w:p>
    <w:p w:rsidR="00DB5483" w:rsidRDefault="00DB5483" w:rsidP="00076B8B">
      <w:pPr>
        <w:jc w:val="both"/>
        <w:rPr>
          <w:rFonts w:ascii="Arial" w:hAnsi="Arial" w:cs="Arial"/>
          <w:b/>
          <w:bCs/>
        </w:rPr>
      </w:pPr>
    </w:p>
    <w:p w:rsidR="00DB5483" w:rsidRDefault="00DB5483" w:rsidP="00076B8B">
      <w:pPr>
        <w:jc w:val="both"/>
        <w:rPr>
          <w:rFonts w:ascii="Arial" w:hAnsi="Arial" w:cs="Arial"/>
          <w:b/>
          <w:bCs/>
        </w:rPr>
      </w:pPr>
    </w:p>
    <w:p w:rsidR="00DB5483" w:rsidRDefault="00DB5483" w:rsidP="00076B8B">
      <w:pPr>
        <w:jc w:val="both"/>
        <w:rPr>
          <w:rFonts w:ascii="Arial" w:hAnsi="Arial" w:cs="Arial"/>
          <w:b/>
          <w:bCs/>
        </w:rPr>
      </w:pPr>
    </w:p>
    <w:p w:rsidR="00DB5483" w:rsidRDefault="00DB5483" w:rsidP="00076B8B">
      <w:pPr>
        <w:jc w:val="both"/>
        <w:rPr>
          <w:rFonts w:ascii="Arial" w:hAnsi="Arial" w:cs="Arial"/>
          <w:b/>
          <w:bCs/>
        </w:rPr>
      </w:pPr>
    </w:p>
    <w:p w:rsidR="00DB5483" w:rsidRPr="00596163" w:rsidRDefault="00DB5483" w:rsidP="00076B8B">
      <w:pPr>
        <w:jc w:val="both"/>
        <w:rPr>
          <w:rFonts w:ascii="Arial" w:hAnsi="Arial" w:cs="Arial"/>
          <w:b/>
          <w:bCs/>
        </w:rPr>
      </w:pPr>
      <w:r>
        <w:rPr>
          <w:rFonts w:ascii="Arial" w:hAnsi="Arial" w:cs="Arial"/>
          <w:b/>
          <w:bCs/>
        </w:rPr>
        <w:t>Acknowledgements</w:t>
      </w:r>
    </w:p>
    <w:p w:rsidR="00DB5483" w:rsidRDefault="00DB5483" w:rsidP="004D2E58">
      <w:pPr>
        <w:jc w:val="both"/>
        <w:rPr>
          <w:sz w:val="20"/>
          <w:szCs w:val="20"/>
        </w:rPr>
      </w:pPr>
    </w:p>
    <w:p w:rsidR="00DB5483" w:rsidRDefault="00DB5483" w:rsidP="004D2E58">
      <w:pPr>
        <w:jc w:val="both"/>
        <w:rPr>
          <w:sz w:val="20"/>
          <w:szCs w:val="20"/>
        </w:rPr>
      </w:pPr>
      <w:r>
        <w:rPr>
          <w:sz w:val="20"/>
          <w:szCs w:val="20"/>
        </w:rPr>
        <w:t>The authors would like to thank CNPq, CAPES, FAPERJ, Tecgraf, and ICAD/VisionLab for the financing support.</w:t>
      </w:r>
    </w:p>
    <w:p w:rsidR="00DB5483" w:rsidRDefault="00DB5483" w:rsidP="004D2E58">
      <w:pPr>
        <w:jc w:val="both"/>
        <w:rPr>
          <w:sz w:val="20"/>
          <w:szCs w:val="20"/>
        </w:rPr>
      </w:pPr>
    </w:p>
    <w:p w:rsidR="00DB5483" w:rsidRDefault="00DB5483" w:rsidP="004D2E58">
      <w:pPr>
        <w:jc w:val="both"/>
        <w:rPr>
          <w:sz w:val="20"/>
          <w:szCs w:val="20"/>
        </w:rPr>
      </w:pPr>
    </w:p>
    <w:p w:rsidR="00DB5483" w:rsidRPr="00596163" w:rsidRDefault="00DB5483" w:rsidP="0040556B">
      <w:pPr>
        <w:jc w:val="both"/>
        <w:rPr>
          <w:rFonts w:ascii="Arial" w:hAnsi="Arial" w:cs="Arial"/>
          <w:b/>
          <w:bCs/>
        </w:rPr>
      </w:pPr>
      <w:r>
        <w:rPr>
          <w:rFonts w:ascii="Arial" w:hAnsi="Arial" w:cs="Arial"/>
          <w:b/>
          <w:bCs/>
        </w:rPr>
        <w:t>References</w:t>
      </w:r>
    </w:p>
    <w:p w:rsidR="00DB5483" w:rsidRDefault="00DB5483" w:rsidP="0040556B">
      <w:pPr>
        <w:jc w:val="both"/>
        <w:rPr>
          <w:sz w:val="20"/>
          <w:szCs w:val="20"/>
        </w:rPr>
      </w:pPr>
    </w:p>
    <w:p w:rsidR="00DB5483" w:rsidRDefault="00DB5483" w:rsidP="00CD5F56">
      <w:pPr>
        <w:ind w:left="284" w:hanging="284"/>
        <w:jc w:val="both"/>
        <w:rPr>
          <w:sz w:val="18"/>
          <w:szCs w:val="18"/>
        </w:rPr>
      </w:pPr>
      <w:r w:rsidRPr="0015104A">
        <w:rPr>
          <w:smallCaps/>
          <w:sz w:val="17"/>
          <w:szCs w:val="17"/>
        </w:rPr>
        <w:t xml:space="preserve">Asirvatham, A. </w:t>
      </w:r>
      <w:r w:rsidRPr="0015104A">
        <w:rPr>
          <w:smallCaps/>
          <w:sz w:val="18"/>
          <w:szCs w:val="18"/>
        </w:rPr>
        <w:t>and</w:t>
      </w:r>
      <w:r w:rsidRPr="0015104A">
        <w:rPr>
          <w:smallCaps/>
          <w:sz w:val="17"/>
          <w:szCs w:val="17"/>
        </w:rPr>
        <w:t xml:space="preserve"> Hoppe, H.</w:t>
      </w:r>
      <w:r>
        <w:rPr>
          <w:smallCaps/>
          <w:sz w:val="18"/>
          <w:szCs w:val="18"/>
        </w:rPr>
        <w:t>,</w:t>
      </w:r>
      <w:r>
        <w:rPr>
          <w:sz w:val="18"/>
          <w:szCs w:val="18"/>
        </w:rPr>
        <w:t xml:space="preserve"> 2005. </w:t>
      </w:r>
      <w:r w:rsidRPr="0015104A">
        <w:rPr>
          <w:sz w:val="18"/>
          <w:szCs w:val="18"/>
        </w:rPr>
        <w:t>Terrain rendering using GPU-based geometry clipmaps</w:t>
      </w:r>
      <w:r>
        <w:rPr>
          <w:sz w:val="18"/>
          <w:szCs w:val="18"/>
        </w:rPr>
        <w:t>. M. Pharr and R. Fernando (eds.), GPU Gems 2, Addison-Wesley, pp. 27-45.</w:t>
      </w:r>
    </w:p>
    <w:p w:rsidR="00DB5483" w:rsidRDefault="00DB5483" w:rsidP="00CD5F56">
      <w:pPr>
        <w:ind w:left="284" w:hanging="284"/>
        <w:jc w:val="both"/>
        <w:rPr>
          <w:smallCaps/>
          <w:sz w:val="18"/>
          <w:szCs w:val="18"/>
        </w:rPr>
      </w:pPr>
    </w:p>
    <w:p w:rsidR="00DB5483" w:rsidRDefault="00DB5483" w:rsidP="00CD5F56">
      <w:pPr>
        <w:ind w:left="284" w:hanging="284"/>
        <w:jc w:val="both"/>
        <w:rPr>
          <w:smallCaps/>
          <w:sz w:val="18"/>
          <w:szCs w:val="18"/>
        </w:rPr>
      </w:pPr>
      <w:r w:rsidRPr="00365E9B">
        <w:rPr>
          <w:smallCaps/>
          <w:sz w:val="18"/>
          <w:szCs w:val="18"/>
          <w:lang w:val="it-IT"/>
        </w:rPr>
        <w:t xml:space="preserve">Cignoni, P., F. Ganovelli, E. Gobbetti, F. Marton,  F. Ponchio and R. Scopigno, </w:t>
      </w:r>
      <w:r w:rsidRPr="00365E9B">
        <w:rPr>
          <w:sz w:val="18"/>
          <w:szCs w:val="18"/>
          <w:lang w:val="it-IT"/>
        </w:rPr>
        <w:t xml:space="preserve">2003. </w:t>
      </w:r>
      <w:r w:rsidRPr="00BB0E52">
        <w:rPr>
          <w:sz w:val="18"/>
          <w:szCs w:val="18"/>
        </w:rPr>
        <w:t>BDAM: batched dynamic adaptive meshes for</w:t>
      </w:r>
      <w:r>
        <w:rPr>
          <w:sz w:val="18"/>
          <w:szCs w:val="18"/>
        </w:rPr>
        <w:t xml:space="preserve"> </w:t>
      </w:r>
      <w:r w:rsidRPr="00BB0E52">
        <w:rPr>
          <w:sz w:val="18"/>
          <w:szCs w:val="18"/>
        </w:rPr>
        <w:t>high performance terrain visualization</w:t>
      </w:r>
      <w:r>
        <w:rPr>
          <w:sz w:val="18"/>
          <w:szCs w:val="18"/>
        </w:rPr>
        <w:t xml:space="preserve"> </w:t>
      </w:r>
      <w:r w:rsidRPr="003A4341">
        <w:rPr>
          <w:i/>
          <w:iCs/>
          <w:sz w:val="18"/>
          <w:szCs w:val="18"/>
        </w:rPr>
        <w:t xml:space="preserve">In: </w:t>
      </w:r>
      <w:r w:rsidRPr="00BB0E52">
        <w:rPr>
          <w:i/>
          <w:iCs/>
          <w:sz w:val="18"/>
          <w:szCs w:val="18"/>
        </w:rPr>
        <w:t>Computer Graphics Forum,</w:t>
      </w:r>
      <w:r>
        <w:rPr>
          <w:i/>
          <w:iCs/>
          <w:sz w:val="18"/>
          <w:szCs w:val="18"/>
        </w:rPr>
        <w:t xml:space="preserve"> </w:t>
      </w:r>
      <w:r w:rsidRPr="00BB0E52">
        <w:rPr>
          <w:i/>
          <w:iCs/>
          <w:sz w:val="18"/>
          <w:szCs w:val="18"/>
        </w:rPr>
        <w:t>vol. 22, no. 3, pp. 505–514, 2003</w:t>
      </w:r>
      <w:r>
        <w:rPr>
          <w:i/>
          <w:iCs/>
          <w:sz w:val="18"/>
          <w:szCs w:val="18"/>
        </w:rPr>
        <w:t>.</w:t>
      </w:r>
      <w:r w:rsidRPr="00CD5F56">
        <w:rPr>
          <w:smallCaps/>
          <w:sz w:val="18"/>
          <w:szCs w:val="18"/>
        </w:rPr>
        <w:t xml:space="preserve"> </w:t>
      </w:r>
    </w:p>
    <w:p w:rsidR="00DB5483" w:rsidRPr="00103855" w:rsidRDefault="00DB5483" w:rsidP="00CD5F56">
      <w:pPr>
        <w:ind w:left="284" w:hanging="284"/>
        <w:jc w:val="both"/>
        <w:rPr>
          <w:smallCaps/>
          <w:sz w:val="18"/>
          <w:szCs w:val="18"/>
        </w:rPr>
      </w:pPr>
    </w:p>
    <w:p w:rsidR="00DB5483" w:rsidRDefault="00DB5483" w:rsidP="00CD5F56">
      <w:pPr>
        <w:ind w:left="284" w:hanging="284"/>
        <w:jc w:val="both"/>
        <w:rPr>
          <w:sz w:val="18"/>
          <w:szCs w:val="18"/>
        </w:rPr>
      </w:pPr>
      <w:r w:rsidRPr="00365E9B">
        <w:rPr>
          <w:smallCaps/>
          <w:sz w:val="18"/>
          <w:szCs w:val="18"/>
          <w:lang w:val="it-IT"/>
        </w:rPr>
        <w:t>De Floriani, L., Marzano, P., Puppo, E.,</w:t>
      </w:r>
      <w:r w:rsidRPr="00365E9B">
        <w:rPr>
          <w:sz w:val="18"/>
          <w:szCs w:val="18"/>
          <w:lang w:val="it-IT"/>
        </w:rPr>
        <w:t xml:space="preserve"> 1996. </w:t>
      </w:r>
      <w:r w:rsidRPr="00C502BA">
        <w:rPr>
          <w:sz w:val="18"/>
          <w:szCs w:val="18"/>
        </w:rPr>
        <w:t>Multiresolution models</w:t>
      </w:r>
      <w:r>
        <w:rPr>
          <w:sz w:val="18"/>
          <w:szCs w:val="18"/>
        </w:rPr>
        <w:t xml:space="preserve"> </w:t>
      </w:r>
      <w:r w:rsidRPr="00C502BA">
        <w:rPr>
          <w:sz w:val="18"/>
          <w:szCs w:val="18"/>
        </w:rPr>
        <w:t xml:space="preserve">for topographic surface description. </w:t>
      </w:r>
      <w:r w:rsidRPr="00C502BA">
        <w:rPr>
          <w:i/>
          <w:sz w:val="18"/>
          <w:szCs w:val="18"/>
        </w:rPr>
        <w:t>The Visual Computer</w:t>
      </w:r>
      <w:r>
        <w:rPr>
          <w:sz w:val="18"/>
          <w:szCs w:val="18"/>
        </w:rPr>
        <w:t>,</w:t>
      </w:r>
      <w:r w:rsidRPr="00C502BA">
        <w:rPr>
          <w:sz w:val="18"/>
          <w:szCs w:val="18"/>
        </w:rPr>
        <w:t xml:space="preserve"> 12(7),</w:t>
      </w:r>
      <w:r>
        <w:rPr>
          <w:sz w:val="18"/>
          <w:szCs w:val="18"/>
        </w:rPr>
        <w:t xml:space="preserve"> pp. </w:t>
      </w:r>
      <w:r w:rsidRPr="00C502BA">
        <w:rPr>
          <w:sz w:val="18"/>
          <w:szCs w:val="18"/>
        </w:rPr>
        <w:t>317–345</w:t>
      </w:r>
      <w:r>
        <w:rPr>
          <w:sz w:val="18"/>
          <w:szCs w:val="18"/>
        </w:rPr>
        <w:t>.</w:t>
      </w:r>
    </w:p>
    <w:p w:rsidR="00DB5483" w:rsidRDefault="00DB5483" w:rsidP="00CD5F56">
      <w:pPr>
        <w:ind w:left="284" w:hanging="284"/>
        <w:jc w:val="both"/>
        <w:rPr>
          <w:sz w:val="18"/>
          <w:szCs w:val="18"/>
        </w:rPr>
      </w:pPr>
    </w:p>
    <w:p w:rsidR="00DB5483" w:rsidRDefault="00DB5483" w:rsidP="00CD5F56">
      <w:pPr>
        <w:ind w:left="284" w:hanging="284"/>
        <w:jc w:val="both"/>
        <w:rPr>
          <w:i/>
          <w:iCs/>
          <w:sz w:val="18"/>
          <w:szCs w:val="18"/>
        </w:rPr>
      </w:pPr>
      <w:r w:rsidRPr="00983C8D">
        <w:rPr>
          <w:smallCaps/>
          <w:sz w:val="18"/>
          <w:szCs w:val="18"/>
        </w:rPr>
        <w:t>DeCoro</w:t>
      </w:r>
      <w:r>
        <w:rPr>
          <w:smallCaps/>
          <w:sz w:val="18"/>
          <w:szCs w:val="18"/>
        </w:rPr>
        <w:t xml:space="preserve">, </w:t>
      </w:r>
      <w:r w:rsidRPr="00983C8D">
        <w:rPr>
          <w:smallCaps/>
          <w:sz w:val="18"/>
          <w:szCs w:val="18"/>
        </w:rPr>
        <w:t>C. and N. Tatarchuk</w:t>
      </w:r>
      <w:r>
        <w:rPr>
          <w:smallCaps/>
          <w:sz w:val="18"/>
          <w:szCs w:val="18"/>
        </w:rPr>
        <w:t>,</w:t>
      </w:r>
      <w:r>
        <w:rPr>
          <w:sz w:val="18"/>
          <w:szCs w:val="18"/>
        </w:rPr>
        <w:t xml:space="preserve"> 2007. </w:t>
      </w:r>
      <w:r w:rsidRPr="00983C8D">
        <w:rPr>
          <w:sz w:val="18"/>
          <w:szCs w:val="18"/>
        </w:rPr>
        <w:t>Real-time mesh simplification</w:t>
      </w:r>
      <w:r>
        <w:rPr>
          <w:sz w:val="18"/>
          <w:szCs w:val="18"/>
        </w:rPr>
        <w:t xml:space="preserve"> </w:t>
      </w:r>
      <w:r w:rsidRPr="00983C8D">
        <w:rPr>
          <w:sz w:val="18"/>
          <w:szCs w:val="18"/>
        </w:rPr>
        <w:t>using the GPU</w:t>
      </w:r>
      <w:r>
        <w:rPr>
          <w:sz w:val="18"/>
          <w:szCs w:val="18"/>
        </w:rPr>
        <w:t xml:space="preserve">. </w:t>
      </w:r>
      <w:r w:rsidRPr="003A4341">
        <w:rPr>
          <w:i/>
          <w:iCs/>
          <w:sz w:val="18"/>
          <w:szCs w:val="18"/>
        </w:rPr>
        <w:t xml:space="preserve">In: </w:t>
      </w:r>
      <w:r w:rsidRPr="00983C8D">
        <w:rPr>
          <w:i/>
          <w:iCs/>
          <w:sz w:val="18"/>
          <w:szCs w:val="18"/>
        </w:rPr>
        <w:t>Proceedings of the 2007 Symposium on Interactive</w:t>
      </w:r>
      <w:r>
        <w:rPr>
          <w:i/>
          <w:iCs/>
          <w:sz w:val="18"/>
          <w:szCs w:val="18"/>
        </w:rPr>
        <w:t xml:space="preserve"> </w:t>
      </w:r>
      <w:r w:rsidRPr="00983C8D">
        <w:rPr>
          <w:i/>
          <w:iCs/>
          <w:sz w:val="18"/>
          <w:szCs w:val="18"/>
        </w:rPr>
        <w:t>3D Graphics and Games (I3D ’07), pp. 161–166, 2007</w:t>
      </w:r>
    </w:p>
    <w:p w:rsidR="00DB5483" w:rsidRDefault="00DB5483" w:rsidP="00CD5F56">
      <w:pPr>
        <w:ind w:left="284" w:hanging="284"/>
        <w:jc w:val="both"/>
        <w:rPr>
          <w:i/>
          <w:iCs/>
          <w:sz w:val="18"/>
          <w:szCs w:val="18"/>
        </w:rPr>
      </w:pPr>
    </w:p>
    <w:p w:rsidR="00DB5483" w:rsidRDefault="00DB5483" w:rsidP="00EA46B5">
      <w:pPr>
        <w:ind w:left="284" w:hanging="284"/>
        <w:jc w:val="both"/>
        <w:rPr>
          <w:i/>
          <w:iCs/>
          <w:sz w:val="18"/>
          <w:szCs w:val="18"/>
        </w:rPr>
      </w:pPr>
      <w:r w:rsidRPr="003F5BA7">
        <w:rPr>
          <w:smallCaps/>
          <w:sz w:val="18"/>
          <w:szCs w:val="18"/>
        </w:rPr>
        <w:t>Duchaineau</w:t>
      </w:r>
      <w:r>
        <w:rPr>
          <w:smallCaps/>
          <w:sz w:val="18"/>
          <w:szCs w:val="18"/>
        </w:rPr>
        <w:t xml:space="preserve"> </w:t>
      </w:r>
      <w:r w:rsidRPr="003F5BA7">
        <w:rPr>
          <w:smallCaps/>
          <w:sz w:val="18"/>
          <w:szCs w:val="18"/>
        </w:rPr>
        <w:t>M., M.Wolinsky, D. E. Sigeti, M. C. Miller, C. Aldrich,</w:t>
      </w:r>
      <w:r>
        <w:rPr>
          <w:smallCaps/>
          <w:sz w:val="18"/>
          <w:szCs w:val="18"/>
        </w:rPr>
        <w:t xml:space="preserve"> </w:t>
      </w:r>
      <w:r w:rsidRPr="003F5BA7">
        <w:rPr>
          <w:smallCaps/>
          <w:sz w:val="18"/>
          <w:szCs w:val="18"/>
        </w:rPr>
        <w:t>and M. B. Mineev-weinstein</w:t>
      </w:r>
      <w:r>
        <w:rPr>
          <w:smallCaps/>
          <w:sz w:val="18"/>
          <w:szCs w:val="18"/>
        </w:rPr>
        <w:t xml:space="preserve">, </w:t>
      </w:r>
      <w:r>
        <w:rPr>
          <w:sz w:val="18"/>
          <w:szCs w:val="18"/>
        </w:rPr>
        <w:t xml:space="preserve">1997. </w:t>
      </w:r>
      <w:r w:rsidRPr="003F5BA7">
        <w:rPr>
          <w:sz w:val="18"/>
          <w:szCs w:val="18"/>
        </w:rPr>
        <w:t>ROAMing terrain: real-time optimally</w:t>
      </w:r>
      <w:r>
        <w:rPr>
          <w:sz w:val="18"/>
          <w:szCs w:val="18"/>
        </w:rPr>
        <w:t xml:space="preserve"> </w:t>
      </w:r>
      <w:r w:rsidRPr="003F5BA7">
        <w:rPr>
          <w:sz w:val="18"/>
          <w:szCs w:val="18"/>
        </w:rPr>
        <w:t>adapting meshes</w:t>
      </w:r>
      <w:r>
        <w:rPr>
          <w:sz w:val="18"/>
          <w:szCs w:val="18"/>
        </w:rPr>
        <w:t xml:space="preserve">. </w:t>
      </w:r>
      <w:r w:rsidRPr="003A4341">
        <w:rPr>
          <w:i/>
          <w:iCs/>
          <w:sz w:val="18"/>
          <w:szCs w:val="18"/>
        </w:rPr>
        <w:t xml:space="preserve">In: </w:t>
      </w:r>
      <w:r w:rsidRPr="00983C8D">
        <w:rPr>
          <w:i/>
          <w:iCs/>
          <w:sz w:val="18"/>
          <w:szCs w:val="18"/>
        </w:rPr>
        <w:t>Proceedings of the IEEE Conference on</w:t>
      </w:r>
      <w:r>
        <w:rPr>
          <w:i/>
          <w:iCs/>
          <w:sz w:val="18"/>
          <w:szCs w:val="18"/>
        </w:rPr>
        <w:t xml:space="preserve"> </w:t>
      </w:r>
      <w:r w:rsidRPr="00983C8D">
        <w:rPr>
          <w:i/>
          <w:iCs/>
          <w:sz w:val="18"/>
          <w:szCs w:val="18"/>
        </w:rPr>
        <w:t>Visualization (VIS ’97), pp. 81–88, 1997</w:t>
      </w:r>
    </w:p>
    <w:p w:rsidR="00DB5483" w:rsidRPr="00CD5F56" w:rsidRDefault="00DB5483" w:rsidP="00CD5F56">
      <w:pPr>
        <w:ind w:left="284" w:hanging="284"/>
        <w:jc w:val="both"/>
        <w:rPr>
          <w:i/>
          <w:iCs/>
          <w:sz w:val="18"/>
          <w:szCs w:val="18"/>
        </w:rPr>
      </w:pPr>
    </w:p>
    <w:p w:rsidR="00DB5483" w:rsidRPr="00365E9B" w:rsidRDefault="00DB5483" w:rsidP="00EA46B5">
      <w:pPr>
        <w:ind w:left="284" w:hanging="284"/>
        <w:jc w:val="both"/>
        <w:rPr>
          <w:smallCaps/>
          <w:sz w:val="18"/>
          <w:szCs w:val="18"/>
          <w:lang w:val="de-DE"/>
        </w:rPr>
      </w:pPr>
      <w:r w:rsidRPr="00972401">
        <w:rPr>
          <w:smallCaps/>
          <w:sz w:val="17"/>
          <w:szCs w:val="17"/>
        </w:rPr>
        <w:t>Falby, J., Zyda, M., Pratt, D., Mackey, L.</w:t>
      </w:r>
      <w:r>
        <w:rPr>
          <w:smallCaps/>
          <w:sz w:val="18"/>
          <w:szCs w:val="18"/>
        </w:rPr>
        <w:t>,</w:t>
      </w:r>
      <w:r>
        <w:rPr>
          <w:sz w:val="18"/>
          <w:szCs w:val="18"/>
        </w:rPr>
        <w:t xml:space="preserve"> 1993. </w:t>
      </w:r>
      <w:r w:rsidRPr="00232931">
        <w:rPr>
          <w:sz w:val="18"/>
          <w:szCs w:val="18"/>
        </w:rPr>
        <w:t>NPSNET: Hierarchical</w:t>
      </w:r>
      <w:r>
        <w:rPr>
          <w:sz w:val="18"/>
          <w:szCs w:val="18"/>
        </w:rPr>
        <w:t xml:space="preserve"> </w:t>
      </w:r>
      <w:r w:rsidRPr="00232931">
        <w:rPr>
          <w:sz w:val="18"/>
          <w:szCs w:val="18"/>
        </w:rPr>
        <w:t>data structures for realtime 3-dimensional visual simulation.</w:t>
      </w:r>
      <w:r>
        <w:rPr>
          <w:sz w:val="18"/>
          <w:szCs w:val="18"/>
        </w:rPr>
        <w:t xml:space="preserve"> </w:t>
      </w:r>
      <w:r w:rsidRPr="00365E9B">
        <w:rPr>
          <w:i/>
          <w:sz w:val="18"/>
          <w:szCs w:val="18"/>
          <w:lang w:val="de-DE"/>
        </w:rPr>
        <w:t>Computers &amp; Graphics</w:t>
      </w:r>
      <w:r w:rsidRPr="00365E9B">
        <w:rPr>
          <w:sz w:val="18"/>
          <w:szCs w:val="18"/>
          <w:lang w:val="de-DE"/>
        </w:rPr>
        <w:t>, 17(1), pp. 65–69.</w:t>
      </w:r>
    </w:p>
    <w:p w:rsidR="00DB5483" w:rsidRPr="00365E9B" w:rsidRDefault="00DB5483" w:rsidP="00A25380">
      <w:pPr>
        <w:jc w:val="both"/>
        <w:rPr>
          <w:sz w:val="18"/>
          <w:szCs w:val="18"/>
          <w:lang w:val="de-DE"/>
        </w:rPr>
      </w:pPr>
    </w:p>
    <w:p w:rsidR="00DB5483" w:rsidRDefault="00DB5483" w:rsidP="0040556B">
      <w:pPr>
        <w:ind w:left="284" w:hanging="284"/>
        <w:jc w:val="both"/>
        <w:rPr>
          <w:iCs/>
          <w:sz w:val="18"/>
          <w:szCs w:val="18"/>
        </w:rPr>
      </w:pPr>
      <w:r w:rsidRPr="00365E9B">
        <w:rPr>
          <w:smallCaps/>
          <w:sz w:val="18"/>
          <w:szCs w:val="18"/>
          <w:lang w:val="de-DE"/>
        </w:rPr>
        <w:t>Hu, L., Sander, V.P., Hoppe, H.</w:t>
      </w:r>
      <w:r w:rsidRPr="00365E9B">
        <w:rPr>
          <w:sz w:val="18"/>
          <w:szCs w:val="18"/>
          <w:lang w:val="de-DE"/>
        </w:rPr>
        <w:t xml:space="preserve">, 2010. </w:t>
      </w:r>
      <w:r w:rsidRPr="006775C8">
        <w:rPr>
          <w:sz w:val="18"/>
          <w:szCs w:val="18"/>
        </w:rPr>
        <w:t>Parallel View-Dependent Level-of-Detail Control</w:t>
      </w:r>
      <w:r>
        <w:rPr>
          <w:sz w:val="18"/>
          <w:szCs w:val="18"/>
        </w:rPr>
        <w:t>. IEEE Transactions on Visualization and Computer Graphics, Vol 16, No. 5, pp. 718-728.</w:t>
      </w:r>
    </w:p>
    <w:p w:rsidR="00DB5483" w:rsidRPr="000A5B62" w:rsidRDefault="00DB5483" w:rsidP="0040556B">
      <w:pPr>
        <w:ind w:left="284" w:hanging="284"/>
        <w:jc w:val="both"/>
        <w:rPr>
          <w:sz w:val="18"/>
          <w:szCs w:val="18"/>
        </w:rPr>
      </w:pPr>
    </w:p>
    <w:p w:rsidR="00DB5483" w:rsidRDefault="00DB5483" w:rsidP="00EA46B5">
      <w:pPr>
        <w:ind w:left="284" w:hanging="284"/>
        <w:jc w:val="both"/>
        <w:rPr>
          <w:smallCaps/>
          <w:sz w:val="18"/>
          <w:szCs w:val="18"/>
        </w:rPr>
      </w:pPr>
      <w:r w:rsidRPr="00983C8D">
        <w:rPr>
          <w:smallCaps/>
          <w:sz w:val="18"/>
          <w:szCs w:val="18"/>
        </w:rPr>
        <w:t>Ji,</w:t>
      </w:r>
      <w:r>
        <w:rPr>
          <w:smallCaps/>
          <w:sz w:val="18"/>
          <w:szCs w:val="18"/>
        </w:rPr>
        <w:t xml:space="preserve"> </w:t>
      </w:r>
      <w:r w:rsidRPr="00983C8D">
        <w:rPr>
          <w:smallCaps/>
          <w:sz w:val="18"/>
          <w:szCs w:val="18"/>
        </w:rPr>
        <w:t>J.</w:t>
      </w:r>
      <w:r>
        <w:rPr>
          <w:smallCaps/>
          <w:sz w:val="18"/>
          <w:szCs w:val="18"/>
        </w:rPr>
        <w:t>,</w:t>
      </w:r>
      <w:r w:rsidRPr="00983C8D">
        <w:rPr>
          <w:smallCaps/>
          <w:sz w:val="18"/>
          <w:szCs w:val="18"/>
        </w:rPr>
        <w:t xml:space="preserve"> E. Wu, S. Li, and X. Liu</w:t>
      </w:r>
      <w:r>
        <w:rPr>
          <w:smallCaps/>
          <w:sz w:val="18"/>
          <w:szCs w:val="18"/>
        </w:rPr>
        <w:t>,</w:t>
      </w:r>
      <w:r>
        <w:rPr>
          <w:sz w:val="18"/>
          <w:szCs w:val="18"/>
        </w:rPr>
        <w:t xml:space="preserve"> 2006. </w:t>
      </w:r>
      <w:r w:rsidRPr="00983C8D">
        <w:rPr>
          <w:sz w:val="18"/>
          <w:szCs w:val="18"/>
        </w:rPr>
        <w:t>View-dependent refinement of</w:t>
      </w:r>
      <w:r>
        <w:rPr>
          <w:sz w:val="18"/>
          <w:szCs w:val="18"/>
        </w:rPr>
        <w:t xml:space="preserve"> </w:t>
      </w:r>
      <w:r w:rsidRPr="00983C8D">
        <w:rPr>
          <w:sz w:val="18"/>
          <w:szCs w:val="18"/>
        </w:rPr>
        <w:t>multiresolution meshes using programmable graphics hardware</w:t>
      </w:r>
      <w:r>
        <w:rPr>
          <w:sz w:val="18"/>
          <w:szCs w:val="18"/>
        </w:rPr>
        <w:t xml:space="preserve">. </w:t>
      </w:r>
      <w:r w:rsidRPr="003A4341">
        <w:rPr>
          <w:i/>
          <w:iCs/>
          <w:sz w:val="18"/>
          <w:szCs w:val="18"/>
        </w:rPr>
        <w:t xml:space="preserve">In: </w:t>
      </w:r>
      <w:r>
        <w:rPr>
          <w:rFonts w:ascii="URWPalladioL-Ital" w:hAnsi="URWPalladioL-Ital" w:cs="URWPalladioL-Ital"/>
          <w:sz w:val="16"/>
          <w:szCs w:val="16"/>
        </w:rPr>
        <w:t>The Visual Computer</w:t>
      </w:r>
      <w:r>
        <w:rPr>
          <w:rFonts w:ascii="URWPalladioL-Roma" w:hAnsi="URWPalladioL-Roma" w:cs="URWPalladioL-Roma"/>
          <w:sz w:val="16"/>
          <w:szCs w:val="16"/>
        </w:rPr>
        <w:t>, vol. 22, no. 6, pp. 424–433, 2006.</w:t>
      </w:r>
    </w:p>
    <w:p w:rsidR="00DB5483" w:rsidRDefault="00DB5483" w:rsidP="0040556B">
      <w:pPr>
        <w:ind w:left="284" w:hanging="284"/>
        <w:jc w:val="both"/>
        <w:rPr>
          <w:sz w:val="18"/>
          <w:szCs w:val="18"/>
        </w:rPr>
      </w:pPr>
    </w:p>
    <w:p w:rsidR="00DB5483" w:rsidRDefault="00DB5483" w:rsidP="00EA46B5">
      <w:pPr>
        <w:ind w:left="284" w:hanging="284"/>
        <w:jc w:val="both"/>
        <w:rPr>
          <w:i/>
          <w:iCs/>
          <w:sz w:val="18"/>
          <w:szCs w:val="18"/>
        </w:rPr>
      </w:pPr>
      <w:r w:rsidRPr="003F5BA7">
        <w:rPr>
          <w:smallCaps/>
          <w:sz w:val="18"/>
          <w:szCs w:val="18"/>
        </w:rPr>
        <w:t>Levenberg</w:t>
      </w:r>
      <w:r>
        <w:rPr>
          <w:smallCaps/>
          <w:sz w:val="18"/>
          <w:szCs w:val="18"/>
        </w:rPr>
        <w:t>, R.</w:t>
      </w:r>
      <w:r>
        <w:rPr>
          <w:sz w:val="18"/>
          <w:szCs w:val="18"/>
        </w:rPr>
        <w:t xml:space="preserve">, 2002. </w:t>
      </w:r>
      <w:r w:rsidRPr="003F5BA7">
        <w:rPr>
          <w:sz w:val="18"/>
          <w:szCs w:val="18"/>
        </w:rPr>
        <w:t>Fast view-dependent level-of-detail rendering using</w:t>
      </w:r>
      <w:r>
        <w:rPr>
          <w:sz w:val="18"/>
          <w:szCs w:val="18"/>
        </w:rPr>
        <w:t xml:space="preserve"> </w:t>
      </w:r>
      <w:r w:rsidRPr="003F5BA7">
        <w:rPr>
          <w:sz w:val="18"/>
          <w:szCs w:val="18"/>
        </w:rPr>
        <w:t>cached geometry</w:t>
      </w:r>
      <w:r>
        <w:rPr>
          <w:sz w:val="18"/>
          <w:szCs w:val="18"/>
        </w:rPr>
        <w:t xml:space="preserve"> </w:t>
      </w:r>
      <w:r w:rsidRPr="003A4341">
        <w:rPr>
          <w:i/>
          <w:iCs/>
          <w:sz w:val="18"/>
          <w:szCs w:val="18"/>
        </w:rPr>
        <w:t xml:space="preserve">In: </w:t>
      </w:r>
      <w:r w:rsidRPr="003F5BA7">
        <w:rPr>
          <w:i/>
          <w:iCs/>
          <w:sz w:val="18"/>
          <w:szCs w:val="18"/>
        </w:rPr>
        <w:t>in Proceedings of the IEEE Conference on</w:t>
      </w:r>
      <w:r>
        <w:rPr>
          <w:i/>
          <w:iCs/>
          <w:sz w:val="18"/>
          <w:szCs w:val="18"/>
        </w:rPr>
        <w:t xml:space="preserve"> </w:t>
      </w:r>
      <w:r w:rsidRPr="003F5BA7">
        <w:rPr>
          <w:i/>
          <w:iCs/>
          <w:sz w:val="18"/>
          <w:szCs w:val="18"/>
        </w:rPr>
        <w:t>Visualization (VIS ’02), pp. 259–266, 2002</w:t>
      </w:r>
      <w:r>
        <w:rPr>
          <w:i/>
          <w:iCs/>
          <w:sz w:val="18"/>
          <w:szCs w:val="18"/>
        </w:rPr>
        <w:t>.</w:t>
      </w:r>
    </w:p>
    <w:p w:rsidR="00DB5483" w:rsidRDefault="00DB5483" w:rsidP="0040556B">
      <w:pPr>
        <w:ind w:left="284" w:hanging="284"/>
        <w:jc w:val="both"/>
        <w:rPr>
          <w:smallCaps/>
          <w:sz w:val="18"/>
          <w:szCs w:val="18"/>
        </w:rPr>
      </w:pPr>
    </w:p>
    <w:p w:rsidR="00DB5483" w:rsidRDefault="00DB5483" w:rsidP="0040556B">
      <w:pPr>
        <w:ind w:left="284" w:hanging="284"/>
        <w:jc w:val="both"/>
        <w:rPr>
          <w:smallCaps/>
          <w:sz w:val="18"/>
          <w:szCs w:val="18"/>
        </w:rPr>
      </w:pPr>
      <w:r>
        <w:rPr>
          <w:smallCaps/>
          <w:sz w:val="18"/>
          <w:szCs w:val="18"/>
        </w:rPr>
        <w:t>Lindstrom</w:t>
      </w:r>
      <w:r w:rsidRPr="003A4341">
        <w:rPr>
          <w:smallCaps/>
          <w:sz w:val="18"/>
          <w:szCs w:val="18"/>
        </w:rPr>
        <w:t xml:space="preserve">, </w:t>
      </w:r>
      <w:r>
        <w:rPr>
          <w:smallCaps/>
          <w:sz w:val="18"/>
          <w:szCs w:val="18"/>
        </w:rPr>
        <w:t>P</w:t>
      </w:r>
      <w:r w:rsidRPr="003A4341">
        <w:rPr>
          <w:smallCaps/>
          <w:sz w:val="18"/>
          <w:szCs w:val="18"/>
        </w:rPr>
        <w:t>.,</w:t>
      </w:r>
      <w:r>
        <w:rPr>
          <w:smallCaps/>
          <w:sz w:val="18"/>
          <w:szCs w:val="18"/>
        </w:rPr>
        <w:t xml:space="preserve"> D</w:t>
      </w:r>
      <w:r w:rsidRPr="003A4341">
        <w:rPr>
          <w:smallCaps/>
          <w:sz w:val="18"/>
          <w:szCs w:val="18"/>
        </w:rPr>
        <w:t xml:space="preserve">. </w:t>
      </w:r>
      <w:r>
        <w:rPr>
          <w:smallCaps/>
          <w:sz w:val="18"/>
          <w:szCs w:val="18"/>
        </w:rPr>
        <w:t>Koller</w:t>
      </w:r>
      <w:r w:rsidRPr="003A4341">
        <w:rPr>
          <w:smallCaps/>
          <w:sz w:val="18"/>
          <w:szCs w:val="18"/>
        </w:rPr>
        <w:t>, ,</w:t>
      </w:r>
      <w:r>
        <w:rPr>
          <w:smallCaps/>
          <w:sz w:val="18"/>
          <w:szCs w:val="18"/>
        </w:rPr>
        <w:t xml:space="preserve"> W</w:t>
      </w:r>
      <w:r w:rsidRPr="003A4341">
        <w:rPr>
          <w:smallCaps/>
          <w:sz w:val="18"/>
          <w:szCs w:val="18"/>
        </w:rPr>
        <w:t xml:space="preserve">. </w:t>
      </w:r>
      <w:r>
        <w:rPr>
          <w:smallCaps/>
          <w:sz w:val="18"/>
          <w:szCs w:val="18"/>
        </w:rPr>
        <w:t>Ribarsky</w:t>
      </w:r>
      <w:r w:rsidRPr="003A4341">
        <w:rPr>
          <w:smallCaps/>
          <w:sz w:val="18"/>
          <w:szCs w:val="18"/>
        </w:rPr>
        <w:t xml:space="preserve"> and </w:t>
      </w:r>
      <w:r>
        <w:rPr>
          <w:smallCaps/>
          <w:sz w:val="18"/>
          <w:szCs w:val="18"/>
        </w:rPr>
        <w:t>Hodges, L</w:t>
      </w:r>
      <w:r w:rsidRPr="003A4341">
        <w:rPr>
          <w:smallCaps/>
          <w:sz w:val="18"/>
          <w:szCs w:val="18"/>
        </w:rPr>
        <w:t>.</w:t>
      </w:r>
      <w:r>
        <w:rPr>
          <w:smallCaps/>
          <w:sz w:val="18"/>
          <w:szCs w:val="18"/>
        </w:rPr>
        <w:t>F.</w:t>
      </w:r>
      <w:r>
        <w:rPr>
          <w:sz w:val="18"/>
          <w:szCs w:val="18"/>
        </w:rPr>
        <w:t xml:space="preserve">, 1996. Real-Time, Continuous Level of Detail Rendering of Height Fields. </w:t>
      </w:r>
      <w:r w:rsidRPr="003A4341">
        <w:rPr>
          <w:i/>
          <w:iCs/>
          <w:sz w:val="18"/>
          <w:szCs w:val="18"/>
        </w:rPr>
        <w:t xml:space="preserve">In: </w:t>
      </w:r>
      <w:r w:rsidRPr="002A62F1">
        <w:rPr>
          <w:i/>
          <w:iCs/>
          <w:sz w:val="18"/>
          <w:szCs w:val="18"/>
        </w:rPr>
        <w:t>in Computer Graphics (Proceedings of SIGGRAPH</w:t>
      </w:r>
      <w:r>
        <w:rPr>
          <w:i/>
          <w:iCs/>
          <w:sz w:val="18"/>
          <w:szCs w:val="18"/>
        </w:rPr>
        <w:t xml:space="preserve"> </w:t>
      </w:r>
      <w:r w:rsidRPr="002A62F1">
        <w:rPr>
          <w:i/>
          <w:iCs/>
          <w:sz w:val="18"/>
          <w:szCs w:val="18"/>
        </w:rPr>
        <w:t>1996), pp. 109–118, 1996.</w:t>
      </w:r>
    </w:p>
    <w:p w:rsidR="00DB5483" w:rsidRDefault="00DB5483" w:rsidP="0040556B">
      <w:pPr>
        <w:ind w:left="284" w:hanging="284"/>
        <w:jc w:val="both"/>
        <w:rPr>
          <w:smallCaps/>
          <w:sz w:val="18"/>
          <w:szCs w:val="18"/>
        </w:rPr>
      </w:pPr>
    </w:p>
    <w:p w:rsidR="00DB5483" w:rsidRDefault="00DB5483" w:rsidP="0040556B">
      <w:pPr>
        <w:ind w:left="284" w:hanging="284"/>
        <w:jc w:val="both"/>
        <w:rPr>
          <w:sz w:val="18"/>
          <w:szCs w:val="18"/>
        </w:rPr>
      </w:pPr>
      <w:r w:rsidRPr="00BB0E52">
        <w:rPr>
          <w:smallCaps/>
          <w:sz w:val="18"/>
          <w:szCs w:val="18"/>
        </w:rPr>
        <w:t>Lindstrom</w:t>
      </w:r>
      <w:r>
        <w:rPr>
          <w:smallCaps/>
          <w:sz w:val="18"/>
          <w:szCs w:val="18"/>
        </w:rPr>
        <w:t>, P.</w:t>
      </w:r>
      <w:r w:rsidRPr="00BB0E52">
        <w:rPr>
          <w:smallCaps/>
          <w:sz w:val="18"/>
          <w:szCs w:val="18"/>
        </w:rPr>
        <w:t xml:space="preserve"> and V. Pascucci</w:t>
      </w:r>
      <w:r>
        <w:rPr>
          <w:sz w:val="18"/>
          <w:szCs w:val="18"/>
        </w:rPr>
        <w:t xml:space="preserve"> 2002. Terrain simplification </w:t>
      </w:r>
      <w:r w:rsidRPr="003F5BA7">
        <w:rPr>
          <w:sz w:val="18"/>
          <w:szCs w:val="18"/>
        </w:rPr>
        <w:t>simplified: A</w:t>
      </w:r>
      <w:r>
        <w:rPr>
          <w:sz w:val="18"/>
          <w:szCs w:val="18"/>
        </w:rPr>
        <w:t xml:space="preserve"> </w:t>
      </w:r>
      <w:r w:rsidRPr="003F5BA7">
        <w:rPr>
          <w:sz w:val="18"/>
          <w:szCs w:val="18"/>
        </w:rPr>
        <w:t>general framework for view-dependent out-of-core visualization</w:t>
      </w:r>
      <w:r>
        <w:rPr>
          <w:sz w:val="18"/>
          <w:szCs w:val="18"/>
        </w:rPr>
        <w:t xml:space="preserve">. </w:t>
      </w:r>
      <w:r w:rsidRPr="003A4341">
        <w:rPr>
          <w:i/>
          <w:iCs/>
          <w:sz w:val="18"/>
          <w:szCs w:val="18"/>
        </w:rPr>
        <w:t>In:</w:t>
      </w:r>
      <w:r w:rsidRPr="003F5BA7">
        <w:rPr>
          <w:i/>
          <w:iCs/>
          <w:sz w:val="18"/>
          <w:szCs w:val="18"/>
        </w:rPr>
        <w:t xml:space="preserve"> IEEE Trans. Visualization and Computer Graphics, vol. 8, no. 3, pp.239–254, 2002.</w:t>
      </w:r>
    </w:p>
    <w:p w:rsidR="00DB5483" w:rsidRDefault="00DB5483" w:rsidP="0040556B">
      <w:pPr>
        <w:ind w:left="284" w:hanging="284"/>
        <w:jc w:val="both"/>
        <w:rPr>
          <w:sz w:val="18"/>
          <w:szCs w:val="18"/>
        </w:rPr>
      </w:pPr>
    </w:p>
    <w:p w:rsidR="00DB5483" w:rsidRDefault="00DB5483" w:rsidP="00EA46B5">
      <w:pPr>
        <w:ind w:left="284" w:hanging="284"/>
        <w:jc w:val="both"/>
        <w:rPr>
          <w:smallCaps/>
          <w:sz w:val="18"/>
          <w:szCs w:val="18"/>
        </w:rPr>
      </w:pPr>
      <w:r w:rsidRPr="00EA46B5">
        <w:rPr>
          <w:smallCaps/>
          <w:sz w:val="18"/>
          <w:szCs w:val="18"/>
        </w:rPr>
        <w:t>L</w:t>
      </w:r>
      <w:r>
        <w:rPr>
          <w:smallCaps/>
          <w:sz w:val="18"/>
          <w:szCs w:val="18"/>
        </w:rPr>
        <w:t>osasso</w:t>
      </w:r>
      <w:r w:rsidRPr="00EA46B5">
        <w:rPr>
          <w:smallCaps/>
          <w:sz w:val="18"/>
          <w:szCs w:val="18"/>
        </w:rPr>
        <w:t>, F. and Hoppe, H.,</w:t>
      </w:r>
      <w:r>
        <w:rPr>
          <w:sz w:val="18"/>
          <w:szCs w:val="18"/>
        </w:rPr>
        <w:t xml:space="preserve"> 2007. </w:t>
      </w:r>
      <w:r w:rsidRPr="006F40B7">
        <w:rPr>
          <w:sz w:val="18"/>
          <w:szCs w:val="18"/>
        </w:rPr>
        <w:t>Geometry clipmaps: Tterrain</w:t>
      </w:r>
      <w:r>
        <w:rPr>
          <w:sz w:val="18"/>
          <w:szCs w:val="18"/>
        </w:rPr>
        <w:t xml:space="preserve"> </w:t>
      </w:r>
      <w:r w:rsidRPr="006F40B7">
        <w:rPr>
          <w:sz w:val="18"/>
          <w:szCs w:val="18"/>
        </w:rPr>
        <w:t>rendering using nested regular grids</w:t>
      </w:r>
      <w:r>
        <w:rPr>
          <w:sz w:val="18"/>
          <w:szCs w:val="18"/>
        </w:rPr>
        <w:t xml:space="preserve">. In: </w:t>
      </w:r>
      <w:r w:rsidRPr="00232931">
        <w:rPr>
          <w:i/>
          <w:sz w:val="18"/>
          <w:szCs w:val="18"/>
        </w:rPr>
        <w:t>Proc. of ACM SIGGRAPH 2004</w:t>
      </w:r>
      <w:r>
        <w:rPr>
          <w:sz w:val="18"/>
          <w:szCs w:val="18"/>
        </w:rPr>
        <w:t>, ACM Trans. on Graphics, 23(3), pp. 769-776.</w:t>
      </w:r>
    </w:p>
    <w:p w:rsidR="00DB5483" w:rsidRDefault="00DB5483" w:rsidP="00EA46B5">
      <w:pPr>
        <w:jc w:val="both"/>
        <w:rPr>
          <w:sz w:val="18"/>
          <w:szCs w:val="18"/>
        </w:rPr>
      </w:pPr>
    </w:p>
    <w:p w:rsidR="00DB5483" w:rsidRPr="00A25380" w:rsidRDefault="00DB5483" w:rsidP="00A25380">
      <w:pPr>
        <w:ind w:left="284" w:hanging="284"/>
        <w:jc w:val="both"/>
        <w:rPr>
          <w:smallCaps/>
          <w:sz w:val="18"/>
          <w:szCs w:val="18"/>
        </w:rPr>
      </w:pPr>
      <w:r w:rsidRPr="00A25380">
        <w:rPr>
          <w:smallCaps/>
          <w:sz w:val="18"/>
          <w:szCs w:val="18"/>
        </w:rPr>
        <w:t>Mitchell, J. L.</w:t>
      </w:r>
      <w:r>
        <w:rPr>
          <w:smallCaps/>
          <w:sz w:val="18"/>
          <w:szCs w:val="18"/>
        </w:rPr>
        <w:t xml:space="preserve">, </w:t>
      </w:r>
      <w:r w:rsidRPr="00A25380">
        <w:rPr>
          <w:sz w:val="18"/>
          <w:szCs w:val="18"/>
        </w:rPr>
        <w:t>2002, Imag</w:t>
      </w:r>
      <w:r>
        <w:rPr>
          <w:sz w:val="18"/>
          <w:szCs w:val="18"/>
        </w:rPr>
        <w:t xml:space="preserve">e processing with 1.4 pixel shaders in Direct 3D. In: </w:t>
      </w:r>
      <w:r>
        <w:rPr>
          <w:i/>
          <w:sz w:val="18"/>
          <w:szCs w:val="18"/>
        </w:rPr>
        <w:t>Direct3D ShaderX: Vertex and Pixel Shader Tips and Tricks</w:t>
      </w:r>
      <w:r>
        <w:rPr>
          <w:sz w:val="18"/>
          <w:szCs w:val="18"/>
        </w:rPr>
        <w:t>. Engel, W. F. (Ed.), Wordware, pp. 258-269.</w:t>
      </w:r>
    </w:p>
    <w:p w:rsidR="00DB5483" w:rsidRDefault="00DB5483" w:rsidP="00EA46B5">
      <w:pPr>
        <w:jc w:val="both"/>
        <w:rPr>
          <w:sz w:val="18"/>
          <w:szCs w:val="18"/>
        </w:rPr>
      </w:pPr>
    </w:p>
    <w:p w:rsidR="00DB5483" w:rsidRDefault="00DB5483" w:rsidP="000320F2">
      <w:pPr>
        <w:ind w:left="284" w:hanging="284"/>
        <w:jc w:val="both"/>
        <w:rPr>
          <w:smallCaps/>
          <w:sz w:val="18"/>
          <w:szCs w:val="18"/>
        </w:rPr>
      </w:pPr>
      <w:r>
        <w:rPr>
          <w:smallCaps/>
          <w:sz w:val="18"/>
          <w:szCs w:val="18"/>
        </w:rPr>
        <w:t>Nvidia,</w:t>
      </w:r>
      <w:r>
        <w:rPr>
          <w:sz w:val="18"/>
          <w:szCs w:val="18"/>
        </w:rPr>
        <w:t xml:space="preserve"> 2010. </w:t>
      </w:r>
      <w:r w:rsidRPr="00030E1B">
        <w:rPr>
          <w:i/>
          <w:sz w:val="18"/>
          <w:szCs w:val="18"/>
        </w:rPr>
        <w:t>NVIDIA GF100</w:t>
      </w:r>
      <w:r>
        <w:rPr>
          <w:sz w:val="18"/>
          <w:szCs w:val="18"/>
        </w:rPr>
        <w:t xml:space="preserve">. Available from: </w:t>
      </w:r>
      <w:r w:rsidRPr="00030E1B">
        <w:rPr>
          <w:sz w:val="18"/>
          <w:szCs w:val="18"/>
        </w:rPr>
        <w:t xml:space="preserve">www.nvidia.com/object/IO_89569.html </w:t>
      </w:r>
      <w:r>
        <w:rPr>
          <w:sz w:val="18"/>
          <w:szCs w:val="18"/>
        </w:rPr>
        <w:t>[Accessed 7 August 2010].</w:t>
      </w:r>
    </w:p>
    <w:p w:rsidR="00DB5483" w:rsidRDefault="00DB5483" w:rsidP="00EA46B5">
      <w:pPr>
        <w:ind w:left="284" w:hanging="284"/>
        <w:jc w:val="both"/>
        <w:rPr>
          <w:smallCaps/>
          <w:sz w:val="18"/>
          <w:szCs w:val="18"/>
        </w:rPr>
      </w:pPr>
    </w:p>
    <w:p w:rsidR="00DB5483" w:rsidRDefault="00DB5483" w:rsidP="00EA46B5">
      <w:pPr>
        <w:ind w:left="284" w:hanging="284"/>
        <w:jc w:val="both"/>
        <w:rPr>
          <w:smallCaps/>
          <w:sz w:val="18"/>
          <w:szCs w:val="18"/>
        </w:rPr>
      </w:pPr>
      <w:r>
        <w:rPr>
          <w:smallCaps/>
          <w:sz w:val="18"/>
          <w:szCs w:val="18"/>
        </w:rPr>
        <w:t>Pajarola</w:t>
      </w:r>
      <w:r w:rsidRPr="00C502BA">
        <w:rPr>
          <w:smallCaps/>
          <w:sz w:val="18"/>
          <w:szCs w:val="18"/>
        </w:rPr>
        <w:t xml:space="preserve">, </w:t>
      </w:r>
      <w:r>
        <w:rPr>
          <w:smallCaps/>
          <w:sz w:val="18"/>
          <w:szCs w:val="18"/>
        </w:rPr>
        <w:t>R. and Gobbetti, E</w:t>
      </w:r>
      <w:r w:rsidRPr="00C502BA">
        <w:rPr>
          <w:smallCaps/>
          <w:sz w:val="18"/>
          <w:szCs w:val="18"/>
        </w:rPr>
        <w:t>.</w:t>
      </w:r>
      <w:r>
        <w:rPr>
          <w:smallCaps/>
          <w:sz w:val="18"/>
          <w:szCs w:val="18"/>
        </w:rPr>
        <w:t>,</w:t>
      </w:r>
      <w:r>
        <w:rPr>
          <w:sz w:val="18"/>
          <w:szCs w:val="18"/>
        </w:rPr>
        <w:t xml:space="preserve"> 2007. </w:t>
      </w:r>
      <w:r w:rsidRPr="00C502BA">
        <w:rPr>
          <w:sz w:val="18"/>
          <w:szCs w:val="18"/>
        </w:rPr>
        <w:t>Survey on Semi-Regular Multiresolution Models for Interactive</w:t>
      </w:r>
      <w:r>
        <w:rPr>
          <w:sz w:val="18"/>
          <w:szCs w:val="18"/>
        </w:rPr>
        <w:t xml:space="preserve"> </w:t>
      </w:r>
      <w:r w:rsidRPr="00C502BA">
        <w:rPr>
          <w:sz w:val="18"/>
          <w:szCs w:val="18"/>
        </w:rPr>
        <w:t xml:space="preserve">Terrain Rendering. </w:t>
      </w:r>
      <w:r w:rsidRPr="00C502BA">
        <w:rPr>
          <w:i/>
          <w:sz w:val="18"/>
          <w:szCs w:val="18"/>
        </w:rPr>
        <w:t>The Visual Computer</w:t>
      </w:r>
      <w:r>
        <w:rPr>
          <w:sz w:val="18"/>
          <w:szCs w:val="18"/>
        </w:rPr>
        <w:t>, 23(8</w:t>
      </w:r>
      <w:r w:rsidRPr="00C502BA">
        <w:rPr>
          <w:sz w:val="18"/>
          <w:szCs w:val="18"/>
        </w:rPr>
        <w:t>),</w:t>
      </w:r>
      <w:r>
        <w:rPr>
          <w:sz w:val="18"/>
          <w:szCs w:val="18"/>
        </w:rPr>
        <w:t xml:space="preserve"> pp. 583–605.</w:t>
      </w:r>
    </w:p>
    <w:p w:rsidR="00DB5483" w:rsidRDefault="00DB5483" w:rsidP="000320F2">
      <w:pPr>
        <w:ind w:left="284" w:hanging="284"/>
        <w:jc w:val="both"/>
        <w:rPr>
          <w:smallCaps/>
          <w:sz w:val="18"/>
          <w:szCs w:val="18"/>
        </w:rPr>
      </w:pPr>
    </w:p>
    <w:p w:rsidR="00DB5483" w:rsidRPr="003D0BD8" w:rsidRDefault="00DB5483" w:rsidP="003D0BD8">
      <w:pPr>
        <w:ind w:left="284" w:hanging="284"/>
        <w:jc w:val="both"/>
        <w:rPr>
          <w:sz w:val="18"/>
          <w:szCs w:val="18"/>
        </w:rPr>
      </w:pPr>
      <w:r w:rsidRPr="003D0BD8">
        <w:rPr>
          <w:smallCaps/>
          <w:sz w:val="18"/>
          <w:szCs w:val="18"/>
        </w:rPr>
        <w:t>Schneider, J., Westermann, R.</w:t>
      </w:r>
      <w:r>
        <w:rPr>
          <w:sz w:val="18"/>
          <w:szCs w:val="18"/>
        </w:rPr>
        <w:t>, 2006</w:t>
      </w:r>
      <w:r w:rsidRPr="003D0BD8">
        <w:rPr>
          <w:sz w:val="18"/>
          <w:szCs w:val="18"/>
        </w:rPr>
        <w:t>: GPU-friendly high-quality terrain</w:t>
      </w:r>
      <w:r>
        <w:rPr>
          <w:sz w:val="18"/>
          <w:szCs w:val="18"/>
        </w:rPr>
        <w:t xml:space="preserve"> </w:t>
      </w:r>
      <w:r w:rsidRPr="003D0BD8">
        <w:rPr>
          <w:sz w:val="18"/>
          <w:szCs w:val="18"/>
        </w:rPr>
        <w:t xml:space="preserve">rendering. Journal of WSCG 14(1-3), </w:t>
      </w:r>
      <w:r>
        <w:rPr>
          <w:sz w:val="18"/>
          <w:szCs w:val="18"/>
        </w:rPr>
        <w:t xml:space="preserve">pp. </w:t>
      </w:r>
      <w:r w:rsidRPr="003D0BD8">
        <w:rPr>
          <w:sz w:val="18"/>
          <w:szCs w:val="18"/>
        </w:rPr>
        <w:t>49–56</w:t>
      </w:r>
      <w:r>
        <w:rPr>
          <w:sz w:val="18"/>
          <w:szCs w:val="18"/>
        </w:rPr>
        <w:t>.</w:t>
      </w:r>
    </w:p>
    <w:p w:rsidR="00DB5483" w:rsidRDefault="00DB5483" w:rsidP="000320F2">
      <w:pPr>
        <w:ind w:left="284" w:hanging="284"/>
        <w:jc w:val="both"/>
        <w:rPr>
          <w:smallCaps/>
          <w:sz w:val="18"/>
          <w:szCs w:val="18"/>
        </w:rPr>
      </w:pPr>
    </w:p>
    <w:p w:rsidR="00DB5483" w:rsidRPr="00AD272D" w:rsidRDefault="00DB5483" w:rsidP="00AD272D">
      <w:pPr>
        <w:ind w:left="284" w:hanging="284"/>
        <w:jc w:val="both"/>
        <w:rPr>
          <w:sz w:val="18"/>
          <w:szCs w:val="18"/>
        </w:rPr>
      </w:pPr>
      <w:r w:rsidRPr="000320F2">
        <w:rPr>
          <w:smallCaps/>
          <w:sz w:val="18"/>
          <w:szCs w:val="18"/>
        </w:rPr>
        <w:t>Sobel</w:t>
      </w:r>
      <w:r>
        <w:rPr>
          <w:smallCaps/>
          <w:sz w:val="18"/>
          <w:szCs w:val="18"/>
        </w:rPr>
        <w:t xml:space="preserve">, </w:t>
      </w:r>
      <w:r w:rsidRPr="000320F2">
        <w:rPr>
          <w:smallCaps/>
          <w:sz w:val="18"/>
          <w:szCs w:val="18"/>
        </w:rPr>
        <w:t>I.</w:t>
      </w:r>
      <w:r>
        <w:rPr>
          <w:smallCaps/>
          <w:sz w:val="18"/>
          <w:szCs w:val="18"/>
        </w:rPr>
        <w:t xml:space="preserve"> </w:t>
      </w:r>
      <w:r w:rsidRPr="000320F2">
        <w:rPr>
          <w:smallCaps/>
          <w:sz w:val="18"/>
          <w:szCs w:val="18"/>
        </w:rPr>
        <w:t xml:space="preserve"> and G. Feldman</w:t>
      </w:r>
      <w:r>
        <w:rPr>
          <w:sz w:val="18"/>
          <w:szCs w:val="18"/>
        </w:rPr>
        <w:t xml:space="preserve"> 1968. </w:t>
      </w:r>
      <w:r w:rsidRPr="000320F2">
        <w:rPr>
          <w:sz w:val="18"/>
          <w:szCs w:val="18"/>
        </w:rPr>
        <w:t>A 3x3 isotropic gradient</w:t>
      </w:r>
      <w:r>
        <w:rPr>
          <w:sz w:val="18"/>
          <w:szCs w:val="18"/>
        </w:rPr>
        <w:t xml:space="preserve"> </w:t>
      </w:r>
      <w:r w:rsidRPr="000320F2">
        <w:rPr>
          <w:sz w:val="18"/>
          <w:szCs w:val="18"/>
        </w:rPr>
        <w:t>operator for image processing.</w:t>
      </w:r>
      <w:r>
        <w:rPr>
          <w:sz w:val="18"/>
          <w:szCs w:val="18"/>
        </w:rPr>
        <w:t xml:space="preserve"> </w:t>
      </w:r>
      <w:r w:rsidRPr="003A4341">
        <w:rPr>
          <w:i/>
          <w:iCs/>
          <w:sz w:val="18"/>
          <w:szCs w:val="18"/>
        </w:rPr>
        <w:t xml:space="preserve">In: </w:t>
      </w:r>
      <w:r w:rsidRPr="000320F2">
        <w:rPr>
          <w:i/>
          <w:iCs/>
          <w:sz w:val="18"/>
          <w:szCs w:val="18"/>
        </w:rPr>
        <w:t>Presentation for</w:t>
      </w:r>
      <w:r>
        <w:rPr>
          <w:sz w:val="18"/>
          <w:szCs w:val="18"/>
        </w:rPr>
        <w:t xml:space="preserve"> </w:t>
      </w:r>
      <w:r>
        <w:rPr>
          <w:i/>
          <w:iCs/>
          <w:sz w:val="18"/>
          <w:szCs w:val="18"/>
        </w:rPr>
        <w:t>Stanford Artifi</w:t>
      </w:r>
      <w:r w:rsidRPr="000320F2">
        <w:rPr>
          <w:i/>
          <w:iCs/>
          <w:sz w:val="18"/>
          <w:szCs w:val="18"/>
        </w:rPr>
        <w:t>cial Project, 1968.</w:t>
      </w:r>
    </w:p>
    <w:p w:rsidR="00DB5483" w:rsidRDefault="00DB5483" w:rsidP="000320F2">
      <w:pPr>
        <w:ind w:left="284" w:hanging="284"/>
        <w:jc w:val="both"/>
        <w:rPr>
          <w:smallCaps/>
          <w:sz w:val="18"/>
          <w:szCs w:val="18"/>
        </w:rPr>
      </w:pPr>
    </w:p>
    <w:p w:rsidR="00DB5483" w:rsidRDefault="00DB5483" w:rsidP="000320F2">
      <w:pPr>
        <w:ind w:left="284" w:hanging="284"/>
        <w:jc w:val="both"/>
        <w:rPr>
          <w:sz w:val="18"/>
          <w:szCs w:val="18"/>
        </w:rPr>
      </w:pPr>
      <w:r>
        <w:rPr>
          <w:smallCaps/>
          <w:sz w:val="18"/>
          <w:szCs w:val="18"/>
        </w:rPr>
        <w:t xml:space="preserve">Tatarchuk, N., Barczak, J. and Bilodeau, B., </w:t>
      </w:r>
      <w:r>
        <w:rPr>
          <w:sz w:val="18"/>
          <w:szCs w:val="18"/>
        </w:rPr>
        <w:t xml:space="preserve">2010. Programming for real-time tessellation on GPU, AMD whitepaper. Available from: </w:t>
      </w:r>
      <w:r w:rsidRPr="0062543A">
        <w:rPr>
          <w:sz w:val="18"/>
          <w:szCs w:val="18"/>
        </w:rPr>
        <w:t xml:space="preserve">http://developer.amd.com/gpu_assets/Real-Time_Tessellation_on_GPU.pdf </w:t>
      </w:r>
      <w:r>
        <w:rPr>
          <w:sz w:val="18"/>
          <w:szCs w:val="18"/>
        </w:rPr>
        <w:t>[Accessed 7 August 2010].</w:t>
      </w:r>
    </w:p>
    <w:p w:rsidR="00DB5483" w:rsidRPr="0062543A" w:rsidRDefault="00DB5483" w:rsidP="000320F2">
      <w:pPr>
        <w:ind w:left="284" w:hanging="284"/>
        <w:jc w:val="both"/>
        <w:rPr>
          <w:sz w:val="18"/>
          <w:szCs w:val="18"/>
        </w:rPr>
      </w:pPr>
    </w:p>
    <w:p w:rsidR="00DB5483" w:rsidRPr="00365E9B" w:rsidRDefault="00DB5483" w:rsidP="00CD5F56">
      <w:pPr>
        <w:ind w:left="284" w:hanging="284"/>
        <w:jc w:val="both"/>
        <w:rPr>
          <w:dstrike/>
          <w:sz w:val="18"/>
          <w:szCs w:val="18"/>
        </w:rPr>
      </w:pPr>
      <w:r w:rsidRPr="00365E9B">
        <w:rPr>
          <w:smallCaps/>
          <w:dstrike/>
          <w:sz w:val="18"/>
          <w:szCs w:val="18"/>
          <w:highlight w:val="yellow"/>
        </w:rPr>
        <w:t xml:space="preserve">Valdetaro, A., Nunes, G., Raposo, A. and Feijo, B., </w:t>
      </w:r>
      <w:r w:rsidRPr="00365E9B">
        <w:rPr>
          <w:dstrike/>
          <w:sz w:val="18"/>
          <w:szCs w:val="18"/>
          <w:highlight w:val="yellow"/>
        </w:rPr>
        <w:t>2010. LOD Terrain using tessellation hardware. MCC xx/10, Dept. of Informatics, PUC-Rio.</w:t>
      </w:r>
    </w:p>
    <w:p w:rsidR="00DB5483" w:rsidRDefault="00DB5483" w:rsidP="000320F2">
      <w:pPr>
        <w:ind w:left="284" w:hanging="284"/>
        <w:jc w:val="both"/>
        <w:rPr>
          <w:smallCaps/>
          <w:sz w:val="18"/>
          <w:szCs w:val="18"/>
        </w:rPr>
      </w:pPr>
    </w:p>
    <w:p w:rsidR="00DB5483" w:rsidRDefault="00DB5483" w:rsidP="00261E70">
      <w:pPr>
        <w:ind w:left="284" w:hanging="284"/>
        <w:jc w:val="both"/>
        <w:rPr>
          <w:sz w:val="18"/>
          <w:szCs w:val="18"/>
        </w:rPr>
      </w:pPr>
    </w:p>
    <w:sectPr w:rsidR="00DB5483" w:rsidSect="0025202B">
      <w:type w:val="continuous"/>
      <w:pgSz w:w="11907" w:h="16840" w:code="9"/>
      <w:pgMar w:top="1134" w:right="1134" w:bottom="1418" w:left="1418" w:header="720" w:footer="720" w:gutter="0"/>
      <w:cols w:num="2" w:space="454"/>
      <w:docGrid w:linePitch="360"/>
    </w:sectPr>
  </w:body>
</w:document>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Times New Roman Italic">
    <w:panose1 w:val="00000000000000000000"/>
    <w:charset w:val="00"/>
    <w:family w:val="roman"/>
    <w:notTrueType/>
    <w:pitch w:val="default"/>
    <w:sig w:usb0="00000003" w:usb1="00000000" w:usb2="00000000" w:usb3="00000000" w:csb0="00000001" w:csb1="00000000"/>
  </w:font>
  <w:font w:name="URWPalladioL-Ital">
    <w:panose1 w:val="00000000000000000000"/>
    <w:charset w:val="00"/>
    <w:family w:val="auto"/>
    <w:notTrueType/>
    <w:pitch w:val="default"/>
    <w:sig w:usb0="00000003" w:usb1="00000000" w:usb2="00000000" w:usb3="00000000" w:csb0="00000001" w:csb1="00000000"/>
  </w:font>
  <w:font w:name="URWPalladioL-Roma">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7020304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779BF"/>
    <w:multiLevelType w:val="hybridMultilevel"/>
    <w:tmpl w:val="AF8C0F56"/>
    <w:lvl w:ilvl="0" w:tplc="034CE6D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D6C21FA"/>
    <w:multiLevelType w:val="hybridMultilevel"/>
    <w:tmpl w:val="615EEBE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16C83A68"/>
    <w:multiLevelType w:val="hybridMultilevel"/>
    <w:tmpl w:val="85EAC7A2"/>
    <w:lvl w:ilvl="0" w:tplc="8C284026">
      <w:start w:val="1"/>
      <w:numFmt w:val="lowerLetter"/>
      <w:lvlText w:val="(%1)"/>
      <w:lvlJc w:val="left"/>
      <w:pPr>
        <w:ind w:left="2070" w:hanging="360"/>
      </w:pPr>
      <w:rPr>
        <w:rFonts w:cs="Times New Roman" w:hint="default"/>
      </w:rPr>
    </w:lvl>
    <w:lvl w:ilvl="1" w:tplc="04090019" w:tentative="1">
      <w:start w:val="1"/>
      <w:numFmt w:val="lowerLetter"/>
      <w:lvlText w:val="%2."/>
      <w:lvlJc w:val="left"/>
      <w:pPr>
        <w:ind w:left="2790" w:hanging="360"/>
      </w:pPr>
      <w:rPr>
        <w:rFonts w:cs="Times New Roman"/>
      </w:rPr>
    </w:lvl>
    <w:lvl w:ilvl="2" w:tplc="0409001B" w:tentative="1">
      <w:start w:val="1"/>
      <w:numFmt w:val="lowerRoman"/>
      <w:lvlText w:val="%3."/>
      <w:lvlJc w:val="right"/>
      <w:pPr>
        <w:ind w:left="3510" w:hanging="180"/>
      </w:pPr>
      <w:rPr>
        <w:rFonts w:cs="Times New Roman"/>
      </w:rPr>
    </w:lvl>
    <w:lvl w:ilvl="3" w:tplc="0409000F" w:tentative="1">
      <w:start w:val="1"/>
      <w:numFmt w:val="decimal"/>
      <w:lvlText w:val="%4."/>
      <w:lvlJc w:val="left"/>
      <w:pPr>
        <w:ind w:left="4230" w:hanging="360"/>
      </w:pPr>
      <w:rPr>
        <w:rFonts w:cs="Times New Roman"/>
      </w:rPr>
    </w:lvl>
    <w:lvl w:ilvl="4" w:tplc="04090019" w:tentative="1">
      <w:start w:val="1"/>
      <w:numFmt w:val="lowerLetter"/>
      <w:lvlText w:val="%5."/>
      <w:lvlJc w:val="left"/>
      <w:pPr>
        <w:ind w:left="4950" w:hanging="360"/>
      </w:pPr>
      <w:rPr>
        <w:rFonts w:cs="Times New Roman"/>
      </w:rPr>
    </w:lvl>
    <w:lvl w:ilvl="5" w:tplc="0409001B" w:tentative="1">
      <w:start w:val="1"/>
      <w:numFmt w:val="lowerRoman"/>
      <w:lvlText w:val="%6."/>
      <w:lvlJc w:val="right"/>
      <w:pPr>
        <w:ind w:left="5670" w:hanging="180"/>
      </w:pPr>
      <w:rPr>
        <w:rFonts w:cs="Times New Roman"/>
      </w:rPr>
    </w:lvl>
    <w:lvl w:ilvl="6" w:tplc="0409000F" w:tentative="1">
      <w:start w:val="1"/>
      <w:numFmt w:val="decimal"/>
      <w:lvlText w:val="%7."/>
      <w:lvlJc w:val="left"/>
      <w:pPr>
        <w:ind w:left="6390" w:hanging="360"/>
      </w:pPr>
      <w:rPr>
        <w:rFonts w:cs="Times New Roman"/>
      </w:rPr>
    </w:lvl>
    <w:lvl w:ilvl="7" w:tplc="04090019" w:tentative="1">
      <w:start w:val="1"/>
      <w:numFmt w:val="lowerLetter"/>
      <w:lvlText w:val="%8."/>
      <w:lvlJc w:val="left"/>
      <w:pPr>
        <w:ind w:left="7110" w:hanging="360"/>
      </w:pPr>
      <w:rPr>
        <w:rFonts w:cs="Times New Roman"/>
      </w:rPr>
    </w:lvl>
    <w:lvl w:ilvl="8" w:tplc="0409001B" w:tentative="1">
      <w:start w:val="1"/>
      <w:numFmt w:val="lowerRoman"/>
      <w:lvlText w:val="%9."/>
      <w:lvlJc w:val="right"/>
      <w:pPr>
        <w:ind w:left="7830" w:hanging="180"/>
      </w:pPr>
      <w:rPr>
        <w:rFonts w:cs="Times New Roman"/>
      </w:rPr>
    </w:lvl>
  </w:abstractNum>
  <w:abstractNum w:abstractNumId="3">
    <w:nsid w:val="26EA17DD"/>
    <w:multiLevelType w:val="hybridMultilevel"/>
    <w:tmpl w:val="6B287EE0"/>
    <w:lvl w:ilvl="0" w:tplc="F0FECE18">
      <w:start w:val="1"/>
      <w:numFmt w:val="lowerRoman"/>
      <w:lvlText w:val="(%1)"/>
      <w:lvlJc w:val="righ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340F551B"/>
    <w:multiLevelType w:val="hybridMultilevel"/>
    <w:tmpl w:val="85546AE2"/>
    <w:lvl w:ilvl="0" w:tplc="034CE6D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3C7343BE"/>
    <w:multiLevelType w:val="hybridMultilevel"/>
    <w:tmpl w:val="FED0FB0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55B434D6"/>
    <w:multiLevelType w:val="hybridMultilevel"/>
    <w:tmpl w:val="70F4D8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5BAE7BE0"/>
    <w:multiLevelType w:val="hybridMultilevel"/>
    <w:tmpl w:val="61E62868"/>
    <w:lvl w:ilvl="0" w:tplc="872E8B3E">
      <w:start w:val="1"/>
      <w:numFmt w:val="lowerLetter"/>
      <w:lvlText w:val="(%1)"/>
      <w:lvlJc w:val="left"/>
      <w:pPr>
        <w:ind w:left="6324" w:hanging="360"/>
      </w:pPr>
      <w:rPr>
        <w:rFonts w:cs="Times New Roman" w:hint="default"/>
      </w:rPr>
    </w:lvl>
    <w:lvl w:ilvl="1" w:tplc="04090019" w:tentative="1">
      <w:start w:val="1"/>
      <w:numFmt w:val="lowerLetter"/>
      <w:lvlText w:val="%2."/>
      <w:lvlJc w:val="left"/>
      <w:pPr>
        <w:ind w:left="7044" w:hanging="360"/>
      </w:pPr>
      <w:rPr>
        <w:rFonts w:cs="Times New Roman"/>
      </w:rPr>
    </w:lvl>
    <w:lvl w:ilvl="2" w:tplc="0409001B" w:tentative="1">
      <w:start w:val="1"/>
      <w:numFmt w:val="lowerRoman"/>
      <w:lvlText w:val="%3."/>
      <w:lvlJc w:val="right"/>
      <w:pPr>
        <w:ind w:left="7764" w:hanging="180"/>
      </w:pPr>
      <w:rPr>
        <w:rFonts w:cs="Times New Roman"/>
      </w:rPr>
    </w:lvl>
    <w:lvl w:ilvl="3" w:tplc="0409000F" w:tentative="1">
      <w:start w:val="1"/>
      <w:numFmt w:val="decimal"/>
      <w:lvlText w:val="%4."/>
      <w:lvlJc w:val="left"/>
      <w:pPr>
        <w:ind w:left="8484" w:hanging="360"/>
      </w:pPr>
      <w:rPr>
        <w:rFonts w:cs="Times New Roman"/>
      </w:rPr>
    </w:lvl>
    <w:lvl w:ilvl="4" w:tplc="04090019" w:tentative="1">
      <w:start w:val="1"/>
      <w:numFmt w:val="lowerLetter"/>
      <w:lvlText w:val="%5."/>
      <w:lvlJc w:val="left"/>
      <w:pPr>
        <w:ind w:left="9204" w:hanging="360"/>
      </w:pPr>
      <w:rPr>
        <w:rFonts w:cs="Times New Roman"/>
      </w:rPr>
    </w:lvl>
    <w:lvl w:ilvl="5" w:tplc="0409001B" w:tentative="1">
      <w:start w:val="1"/>
      <w:numFmt w:val="lowerRoman"/>
      <w:lvlText w:val="%6."/>
      <w:lvlJc w:val="right"/>
      <w:pPr>
        <w:ind w:left="9924" w:hanging="180"/>
      </w:pPr>
      <w:rPr>
        <w:rFonts w:cs="Times New Roman"/>
      </w:rPr>
    </w:lvl>
    <w:lvl w:ilvl="6" w:tplc="0409000F" w:tentative="1">
      <w:start w:val="1"/>
      <w:numFmt w:val="decimal"/>
      <w:lvlText w:val="%7."/>
      <w:lvlJc w:val="left"/>
      <w:pPr>
        <w:ind w:left="10644" w:hanging="360"/>
      </w:pPr>
      <w:rPr>
        <w:rFonts w:cs="Times New Roman"/>
      </w:rPr>
    </w:lvl>
    <w:lvl w:ilvl="7" w:tplc="04090019" w:tentative="1">
      <w:start w:val="1"/>
      <w:numFmt w:val="lowerLetter"/>
      <w:lvlText w:val="%8."/>
      <w:lvlJc w:val="left"/>
      <w:pPr>
        <w:ind w:left="11364" w:hanging="360"/>
      </w:pPr>
      <w:rPr>
        <w:rFonts w:cs="Times New Roman"/>
      </w:rPr>
    </w:lvl>
    <w:lvl w:ilvl="8" w:tplc="0409001B" w:tentative="1">
      <w:start w:val="1"/>
      <w:numFmt w:val="lowerRoman"/>
      <w:lvlText w:val="%9."/>
      <w:lvlJc w:val="right"/>
      <w:pPr>
        <w:ind w:left="12084" w:hanging="180"/>
      </w:pPr>
      <w:rPr>
        <w:rFonts w:cs="Times New Roman"/>
      </w:rPr>
    </w:lvl>
  </w:abstractNum>
  <w:num w:numId="1">
    <w:abstractNumId w:val="6"/>
  </w:num>
  <w:num w:numId="2">
    <w:abstractNumId w:val="1"/>
  </w:num>
  <w:num w:numId="3">
    <w:abstractNumId w:val="0"/>
  </w:num>
  <w:num w:numId="4">
    <w:abstractNumId w:val="3"/>
  </w:num>
  <w:num w:numId="5">
    <w:abstractNumId w:val="4"/>
  </w:num>
  <w:num w:numId="6">
    <w:abstractNumId w:val="5"/>
  </w:num>
  <w:num w:numId="7">
    <w:abstractNumId w:val="7"/>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1"/>
  <w:embedSystemFonts/>
  <w:stylePaneFormatFilter w:val="3F01"/>
  <w:defaultTabStop w:val="284"/>
  <w:hyphenationZone w:val="425"/>
  <w:doNotHyphenateCaps/>
  <w:drawingGridHorizontalSpacing w:val="120"/>
  <w:displayHorizontalDrawingGridEvery w:val="2"/>
  <w:displayVertic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E7225"/>
    <w:rsid w:val="00001E21"/>
    <w:rsid w:val="00011628"/>
    <w:rsid w:val="000125D5"/>
    <w:rsid w:val="00022DF1"/>
    <w:rsid w:val="00023B45"/>
    <w:rsid w:val="00027157"/>
    <w:rsid w:val="00030E1B"/>
    <w:rsid w:val="000320F2"/>
    <w:rsid w:val="000340D7"/>
    <w:rsid w:val="0003798F"/>
    <w:rsid w:val="00066A1E"/>
    <w:rsid w:val="00073B4F"/>
    <w:rsid w:val="00076B8B"/>
    <w:rsid w:val="0009358C"/>
    <w:rsid w:val="000A20AD"/>
    <w:rsid w:val="000A4677"/>
    <w:rsid w:val="000A5B62"/>
    <w:rsid w:val="000B1E56"/>
    <w:rsid w:val="000B593D"/>
    <w:rsid w:val="000C1003"/>
    <w:rsid w:val="000D2700"/>
    <w:rsid w:val="000E5EE2"/>
    <w:rsid w:val="000F3054"/>
    <w:rsid w:val="00103855"/>
    <w:rsid w:val="00130673"/>
    <w:rsid w:val="00132E41"/>
    <w:rsid w:val="00133E09"/>
    <w:rsid w:val="0015104A"/>
    <w:rsid w:val="00152939"/>
    <w:rsid w:val="00154B8F"/>
    <w:rsid w:val="00160958"/>
    <w:rsid w:val="00165288"/>
    <w:rsid w:val="00166FD0"/>
    <w:rsid w:val="00177C36"/>
    <w:rsid w:val="00177F24"/>
    <w:rsid w:val="0018397D"/>
    <w:rsid w:val="0019458C"/>
    <w:rsid w:val="001A22F6"/>
    <w:rsid w:val="001A2FFC"/>
    <w:rsid w:val="001B051F"/>
    <w:rsid w:val="001B57ED"/>
    <w:rsid w:val="001D1FD4"/>
    <w:rsid w:val="001D28DD"/>
    <w:rsid w:val="001D4070"/>
    <w:rsid w:val="001D4E0D"/>
    <w:rsid w:val="001E5FC9"/>
    <w:rsid w:val="001E7DA7"/>
    <w:rsid w:val="001F4341"/>
    <w:rsid w:val="001F563F"/>
    <w:rsid w:val="001F5A9F"/>
    <w:rsid w:val="002117DE"/>
    <w:rsid w:val="00214DA0"/>
    <w:rsid w:val="00231A40"/>
    <w:rsid w:val="002321D2"/>
    <w:rsid w:val="00232931"/>
    <w:rsid w:val="00236908"/>
    <w:rsid w:val="002402B3"/>
    <w:rsid w:val="00245B6F"/>
    <w:rsid w:val="002470DC"/>
    <w:rsid w:val="0025202B"/>
    <w:rsid w:val="00261E70"/>
    <w:rsid w:val="002738A1"/>
    <w:rsid w:val="00276D4C"/>
    <w:rsid w:val="00287F11"/>
    <w:rsid w:val="0029146E"/>
    <w:rsid w:val="002A2873"/>
    <w:rsid w:val="002A62F1"/>
    <w:rsid w:val="002C2E9E"/>
    <w:rsid w:val="002C6556"/>
    <w:rsid w:val="002D193B"/>
    <w:rsid w:val="002D4989"/>
    <w:rsid w:val="002E1D3E"/>
    <w:rsid w:val="002E6B2A"/>
    <w:rsid w:val="002F39A0"/>
    <w:rsid w:val="00300FCC"/>
    <w:rsid w:val="00306214"/>
    <w:rsid w:val="0030643A"/>
    <w:rsid w:val="00312A39"/>
    <w:rsid w:val="00313E6D"/>
    <w:rsid w:val="00343C8A"/>
    <w:rsid w:val="00356270"/>
    <w:rsid w:val="00364C0D"/>
    <w:rsid w:val="00365E9B"/>
    <w:rsid w:val="00366B26"/>
    <w:rsid w:val="00367429"/>
    <w:rsid w:val="00374CA3"/>
    <w:rsid w:val="003751C2"/>
    <w:rsid w:val="0038703C"/>
    <w:rsid w:val="003937E6"/>
    <w:rsid w:val="00393DE3"/>
    <w:rsid w:val="00394101"/>
    <w:rsid w:val="003A4341"/>
    <w:rsid w:val="003D0BD8"/>
    <w:rsid w:val="003D7E17"/>
    <w:rsid w:val="003E16AF"/>
    <w:rsid w:val="003E2732"/>
    <w:rsid w:val="003E65D9"/>
    <w:rsid w:val="003E7225"/>
    <w:rsid w:val="003F5BA7"/>
    <w:rsid w:val="00401A98"/>
    <w:rsid w:val="0040556B"/>
    <w:rsid w:val="0041329A"/>
    <w:rsid w:val="004149A0"/>
    <w:rsid w:val="00454468"/>
    <w:rsid w:val="0045456D"/>
    <w:rsid w:val="004655A5"/>
    <w:rsid w:val="00465C7A"/>
    <w:rsid w:val="0047519A"/>
    <w:rsid w:val="0047524D"/>
    <w:rsid w:val="00483051"/>
    <w:rsid w:val="004B7993"/>
    <w:rsid w:val="004C575F"/>
    <w:rsid w:val="004D2E58"/>
    <w:rsid w:val="004D7863"/>
    <w:rsid w:val="004E44CD"/>
    <w:rsid w:val="004E5332"/>
    <w:rsid w:val="004E5C92"/>
    <w:rsid w:val="004E68E1"/>
    <w:rsid w:val="004F7686"/>
    <w:rsid w:val="0051315B"/>
    <w:rsid w:val="00526B3F"/>
    <w:rsid w:val="00533B03"/>
    <w:rsid w:val="005353B0"/>
    <w:rsid w:val="00550BC4"/>
    <w:rsid w:val="005570FF"/>
    <w:rsid w:val="00572813"/>
    <w:rsid w:val="005742BE"/>
    <w:rsid w:val="00577A58"/>
    <w:rsid w:val="005853B7"/>
    <w:rsid w:val="00586292"/>
    <w:rsid w:val="00586AD6"/>
    <w:rsid w:val="00596163"/>
    <w:rsid w:val="005A2580"/>
    <w:rsid w:val="005B3F09"/>
    <w:rsid w:val="005B7CF5"/>
    <w:rsid w:val="005C2954"/>
    <w:rsid w:val="005C7B9D"/>
    <w:rsid w:val="005D2B7D"/>
    <w:rsid w:val="005E19CD"/>
    <w:rsid w:val="006024A0"/>
    <w:rsid w:val="006052D6"/>
    <w:rsid w:val="00607E42"/>
    <w:rsid w:val="0062543A"/>
    <w:rsid w:val="00640574"/>
    <w:rsid w:val="00645992"/>
    <w:rsid w:val="00650945"/>
    <w:rsid w:val="00654FCF"/>
    <w:rsid w:val="006558E8"/>
    <w:rsid w:val="0065789B"/>
    <w:rsid w:val="00667217"/>
    <w:rsid w:val="006775C8"/>
    <w:rsid w:val="00690056"/>
    <w:rsid w:val="006901AE"/>
    <w:rsid w:val="00693408"/>
    <w:rsid w:val="006D37A9"/>
    <w:rsid w:val="006D633A"/>
    <w:rsid w:val="006E278A"/>
    <w:rsid w:val="006E5076"/>
    <w:rsid w:val="006E53AC"/>
    <w:rsid w:val="006E6FE8"/>
    <w:rsid w:val="006F3887"/>
    <w:rsid w:val="006F40B7"/>
    <w:rsid w:val="0070019E"/>
    <w:rsid w:val="007066D0"/>
    <w:rsid w:val="00712496"/>
    <w:rsid w:val="007207CC"/>
    <w:rsid w:val="00723CAB"/>
    <w:rsid w:val="00741E27"/>
    <w:rsid w:val="007576D5"/>
    <w:rsid w:val="00757B27"/>
    <w:rsid w:val="00766CA2"/>
    <w:rsid w:val="007779DE"/>
    <w:rsid w:val="007A41CB"/>
    <w:rsid w:val="007A55DF"/>
    <w:rsid w:val="007A7C85"/>
    <w:rsid w:val="007B08A9"/>
    <w:rsid w:val="007C36A4"/>
    <w:rsid w:val="007C7650"/>
    <w:rsid w:val="007E2286"/>
    <w:rsid w:val="007F013D"/>
    <w:rsid w:val="007F4E27"/>
    <w:rsid w:val="007F6DA0"/>
    <w:rsid w:val="008013FF"/>
    <w:rsid w:val="00805EF1"/>
    <w:rsid w:val="00806286"/>
    <w:rsid w:val="00807781"/>
    <w:rsid w:val="008077F8"/>
    <w:rsid w:val="008142A4"/>
    <w:rsid w:val="008167D6"/>
    <w:rsid w:val="00817F0A"/>
    <w:rsid w:val="008302F7"/>
    <w:rsid w:val="00870899"/>
    <w:rsid w:val="00875F59"/>
    <w:rsid w:val="008A6FBB"/>
    <w:rsid w:val="008B371D"/>
    <w:rsid w:val="008B4799"/>
    <w:rsid w:val="008C1CB0"/>
    <w:rsid w:val="008C7248"/>
    <w:rsid w:val="008E008F"/>
    <w:rsid w:val="008E112E"/>
    <w:rsid w:val="008E27CA"/>
    <w:rsid w:val="008F6CFD"/>
    <w:rsid w:val="00904149"/>
    <w:rsid w:val="00910F4C"/>
    <w:rsid w:val="00930081"/>
    <w:rsid w:val="00933A52"/>
    <w:rsid w:val="00934B72"/>
    <w:rsid w:val="00940CE1"/>
    <w:rsid w:val="00954721"/>
    <w:rsid w:val="00967721"/>
    <w:rsid w:val="00970089"/>
    <w:rsid w:val="00972401"/>
    <w:rsid w:val="0097435A"/>
    <w:rsid w:val="00983C8D"/>
    <w:rsid w:val="009A223A"/>
    <w:rsid w:val="009A6F90"/>
    <w:rsid w:val="009A6FE1"/>
    <w:rsid w:val="009C5335"/>
    <w:rsid w:val="009C67BF"/>
    <w:rsid w:val="009D0149"/>
    <w:rsid w:val="009E1ED3"/>
    <w:rsid w:val="009E24A5"/>
    <w:rsid w:val="009E53D0"/>
    <w:rsid w:val="009F170B"/>
    <w:rsid w:val="009F2BB3"/>
    <w:rsid w:val="00A1375E"/>
    <w:rsid w:val="00A25380"/>
    <w:rsid w:val="00A42869"/>
    <w:rsid w:val="00A466CE"/>
    <w:rsid w:val="00A4679D"/>
    <w:rsid w:val="00A508E6"/>
    <w:rsid w:val="00A5335C"/>
    <w:rsid w:val="00A54D58"/>
    <w:rsid w:val="00A56ECE"/>
    <w:rsid w:val="00A614CF"/>
    <w:rsid w:val="00A774C8"/>
    <w:rsid w:val="00A804C7"/>
    <w:rsid w:val="00A86925"/>
    <w:rsid w:val="00A95201"/>
    <w:rsid w:val="00AC237F"/>
    <w:rsid w:val="00AC4B23"/>
    <w:rsid w:val="00AD272D"/>
    <w:rsid w:val="00AD3163"/>
    <w:rsid w:val="00AD70BE"/>
    <w:rsid w:val="00AF1911"/>
    <w:rsid w:val="00B060B8"/>
    <w:rsid w:val="00B117ED"/>
    <w:rsid w:val="00B17E98"/>
    <w:rsid w:val="00B21B44"/>
    <w:rsid w:val="00B23857"/>
    <w:rsid w:val="00B26668"/>
    <w:rsid w:val="00B37075"/>
    <w:rsid w:val="00B412C8"/>
    <w:rsid w:val="00B45025"/>
    <w:rsid w:val="00B467B9"/>
    <w:rsid w:val="00B645F5"/>
    <w:rsid w:val="00B76019"/>
    <w:rsid w:val="00B87796"/>
    <w:rsid w:val="00B909E0"/>
    <w:rsid w:val="00B9789A"/>
    <w:rsid w:val="00BA772A"/>
    <w:rsid w:val="00BB0E52"/>
    <w:rsid w:val="00BB4F68"/>
    <w:rsid w:val="00BB5BF9"/>
    <w:rsid w:val="00BC0ACF"/>
    <w:rsid w:val="00BE27A7"/>
    <w:rsid w:val="00BE4837"/>
    <w:rsid w:val="00BE7A8D"/>
    <w:rsid w:val="00BF6F6E"/>
    <w:rsid w:val="00C014B6"/>
    <w:rsid w:val="00C041F3"/>
    <w:rsid w:val="00C0611A"/>
    <w:rsid w:val="00C071E2"/>
    <w:rsid w:val="00C150E5"/>
    <w:rsid w:val="00C17191"/>
    <w:rsid w:val="00C211B9"/>
    <w:rsid w:val="00C45A34"/>
    <w:rsid w:val="00C502BA"/>
    <w:rsid w:val="00C51EFE"/>
    <w:rsid w:val="00C531D3"/>
    <w:rsid w:val="00C55725"/>
    <w:rsid w:val="00C62BA1"/>
    <w:rsid w:val="00C65ADE"/>
    <w:rsid w:val="00C65E0E"/>
    <w:rsid w:val="00C66868"/>
    <w:rsid w:val="00C669DF"/>
    <w:rsid w:val="00C74FE0"/>
    <w:rsid w:val="00C75BB5"/>
    <w:rsid w:val="00C83235"/>
    <w:rsid w:val="00C9305A"/>
    <w:rsid w:val="00CA3313"/>
    <w:rsid w:val="00CA7BF3"/>
    <w:rsid w:val="00CB0445"/>
    <w:rsid w:val="00CB1E56"/>
    <w:rsid w:val="00CB1EC5"/>
    <w:rsid w:val="00CC1AEE"/>
    <w:rsid w:val="00CC2BE8"/>
    <w:rsid w:val="00CD0C26"/>
    <w:rsid w:val="00CD1A57"/>
    <w:rsid w:val="00CD5F56"/>
    <w:rsid w:val="00CD72E5"/>
    <w:rsid w:val="00CE2D07"/>
    <w:rsid w:val="00CE548A"/>
    <w:rsid w:val="00D03841"/>
    <w:rsid w:val="00D229E6"/>
    <w:rsid w:val="00D248F5"/>
    <w:rsid w:val="00D33A6A"/>
    <w:rsid w:val="00D34989"/>
    <w:rsid w:val="00D40ABF"/>
    <w:rsid w:val="00D444B3"/>
    <w:rsid w:val="00D54570"/>
    <w:rsid w:val="00D63DE6"/>
    <w:rsid w:val="00D71DB4"/>
    <w:rsid w:val="00D730F9"/>
    <w:rsid w:val="00D734E8"/>
    <w:rsid w:val="00D73E8B"/>
    <w:rsid w:val="00D811F4"/>
    <w:rsid w:val="00D82D2E"/>
    <w:rsid w:val="00D842BB"/>
    <w:rsid w:val="00D8698D"/>
    <w:rsid w:val="00D91778"/>
    <w:rsid w:val="00DA1688"/>
    <w:rsid w:val="00DA61C0"/>
    <w:rsid w:val="00DA6311"/>
    <w:rsid w:val="00DA75F7"/>
    <w:rsid w:val="00DB06BB"/>
    <w:rsid w:val="00DB26A8"/>
    <w:rsid w:val="00DB5483"/>
    <w:rsid w:val="00DB762A"/>
    <w:rsid w:val="00DD448B"/>
    <w:rsid w:val="00DD6167"/>
    <w:rsid w:val="00DE6AFD"/>
    <w:rsid w:val="00DF2024"/>
    <w:rsid w:val="00DF2D20"/>
    <w:rsid w:val="00DF7A35"/>
    <w:rsid w:val="00E00105"/>
    <w:rsid w:val="00E03B58"/>
    <w:rsid w:val="00E10DFA"/>
    <w:rsid w:val="00E10F81"/>
    <w:rsid w:val="00E1344E"/>
    <w:rsid w:val="00E1563A"/>
    <w:rsid w:val="00E167CA"/>
    <w:rsid w:val="00E43608"/>
    <w:rsid w:val="00E75916"/>
    <w:rsid w:val="00E803B3"/>
    <w:rsid w:val="00E97349"/>
    <w:rsid w:val="00EA0EE3"/>
    <w:rsid w:val="00EA23F7"/>
    <w:rsid w:val="00EA46B5"/>
    <w:rsid w:val="00EA5AD3"/>
    <w:rsid w:val="00EC66D4"/>
    <w:rsid w:val="00EF4132"/>
    <w:rsid w:val="00EF76B9"/>
    <w:rsid w:val="00F0372B"/>
    <w:rsid w:val="00F109B5"/>
    <w:rsid w:val="00F24B7E"/>
    <w:rsid w:val="00F3640E"/>
    <w:rsid w:val="00F44BCD"/>
    <w:rsid w:val="00F44F0D"/>
    <w:rsid w:val="00F53E1B"/>
    <w:rsid w:val="00F7615E"/>
    <w:rsid w:val="00F85346"/>
    <w:rsid w:val="00F90FAC"/>
    <w:rsid w:val="00F9330D"/>
    <w:rsid w:val="00F95D74"/>
    <w:rsid w:val="00FA0995"/>
    <w:rsid w:val="00FC0C5F"/>
    <w:rsid w:val="00FC6A30"/>
    <w:rsid w:val="00FD6026"/>
    <w:rsid w:val="00FE0556"/>
    <w:rsid w:val="00FE4474"/>
    <w:rsid w:val="00FE506C"/>
    <w:rsid w:val="00FF1B0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ocktick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2D07"/>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7C36A4"/>
    <w:rPr>
      <w:rFonts w:cs="Times New Roman"/>
      <w:color w:val="0000FF"/>
      <w:u w:val="single"/>
    </w:rPr>
  </w:style>
  <w:style w:type="paragraph" w:styleId="BalloonText">
    <w:name w:val="Balloon Text"/>
    <w:basedOn w:val="Normal"/>
    <w:link w:val="BalloonTextChar"/>
    <w:uiPriority w:val="99"/>
    <w:semiHidden/>
    <w:rsid w:val="00A1375E"/>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1375E"/>
    <w:rPr>
      <w:rFonts w:ascii="Tahoma" w:hAnsi="Tahoma" w:cs="Tahoma"/>
      <w:sz w:val="16"/>
      <w:szCs w:val="16"/>
    </w:rPr>
  </w:style>
  <w:style w:type="character" w:styleId="PlaceholderText">
    <w:name w:val="Placeholder Text"/>
    <w:basedOn w:val="DefaultParagraphFont"/>
    <w:uiPriority w:val="99"/>
    <w:semiHidden/>
    <w:rsid w:val="008C1CB0"/>
    <w:rPr>
      <w:rFonts w:cs="Times New Roman"/>
      <w:color w:val="808080"/>
    </w:rPr>
  </w:style>
  <w:style w:type="character" w:styleId="CommentReference">
    <w:name w:val="annotation reference"/>
    <w:basedOn w:val="DefaultParagraphFont"/>
    <w:uiPriority w:val="99"/>
    <w:semiHidden/>
    <w:rsid w:val="00933A52"/>
    <w:rPr>
      <w:rFonts w:cs="Times New Roman"/>
      <w:sz w:val="16"/>
      <w:szCs w:val="16"/>
    </w:rPr>
  </w:style>
  <w:style w:type="paragraph" w:styleId="CommentText">
    <w:name w:val="annotation text"/>
    <w:basedOn w:val="Normal"/>
    <w:link w:val="CommentTextChar"/>
    <w:uiPriority w:val="99"/>
    <w:semiHidden/>
    <w:rsid w:val="00933A52"/>
    <w:rPr>
      <w:sz w:val="20"/>
      <w:szCs w:val="20"/>
    </w:rPr>
  </w:style>
  <w:style w:type="character" w:customStyle="1" w:styleId="CommentTextChar">
    <w:name w:val="Comment Text Char"/>
    <w:basedOn w:val="DefaultParagraphFont"/>
    <w:link w:val="CommentText"/>
    <w:uiPriority w:val="99"/>
    <w:semiHidden/>
    <w:locked/>
    <w:rsid w:val="00933A52"/>
    <w:rPr>
      <w:rFonts w:cs="Times New Roman"/>
    </w:rPr>
  </w:style>
  <w:style w:type="paragraph" w:styleId="CommentSubject">
    <w:name w:val="annotation subject"/>
    <w:basedOn w:val="CommentText"/>
    <w:next w:val="CommentText"/>
    <w:link w:val="CommentSubjectChar"/>
    <w:uiPriority w:val="99"/>
    <w:semiHidden/>
    <w:rsid w:val="00933A52"/>
    <w:rPr>
      <w:b/>
      <w:bCs/>
    </w:rPr>
  </w:style>
  <w:style w:type="character" w:customStyle="1" w:styleId="CommentSubjectChar">
    <w:name w:val="Comment Subject Char"/>
    <w:basedOn w:val="CommentTextChar"/>
    <w:link w:val="CommentSubject"/>
    <w:uiPriority w:val="99"/>
    <w:semiHidden/>
    <w:locked/>
    <w:rsid w:val="00933A52"/>
    <w:rPr>
      <w:b/>
      <w:bCs/>
    </w:rPr>
  </w:style>
  <w:style w:type="paragraph" w:styleId="ListParagraph">
    <w:name w:val="List Paragraph"/>
    <w:basedOn w:val="Normal"/>
    <w:uiPriority w:val="99"/>
    <w:qFormat/>
    <w:rsid w:val="008B4799"/>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2236</TotalTime>
  <Pages>8</Pages>
  <Words>4287</Words>
  <Characters>24439</Characters>
  <Application>Microsoft Office Outlook</Application>
  <DocSecurity>0</DocSecurity>
  <Lines>0</Lines>
  <Paragraphs>0</Paragraphs>
  <ScaleCrop>false</ScaleCrop>
  <Company>PUC-Rio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in 14 Point Arial Bold Centered</dc:title>
  <dc:subject/>
  <dc:creator>BF</dc:creator>
  <cp:keywords/>
  <dc:description/>
  <cp:lastModifiedBy>abraposo</cp:lastModifiedBy>
  <cp:revision>62</cp:revision>
  <dcterms:created xsi:type="dcterms:W3CDTF">2010-08-07T19:03:00Z</dcterms:created>
  <dcterms:modified xsi:type="dcterms:W3CDTF">2010-09-17T15:39:00Z</dcterms:modified>
</cp:coreProperties>
</file>