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62347" w:rsidRPr="00723986" w:rsidRDefault="00FC76F5" w:rsidP="000F5791">
      <w:pPr>
        <w:pStyle w:val="Heading3"/>
        <w:suppressAutoHyphens/>
      </w:pPr>
      <w:r w:rsidRPr="00723986">
        <w:t>Managing I</w:t>
      </w:r>
      <w:r w:rsidR="00DF58B0" w:rsidRPr="00723986">
        <w:t xml:space="preserve">nformation </w:t>
      </w:r>
      <w:r w:rsidR="00627E3F">
        <w:t>of</w:t>
      </w:r>
      <w:r w:rsidR="00DF58B0" w:rsidRPr="00723986">
        <w:t xml:space="preserve"> CAD Projects</w:t>
      </w:r>
      <w:r w:rsidR="00627E3F">
        <w:t xml:space="preserve"> in Virtual Environments</w:t>
      </w:r>
    </w:p>
    <w:p w:rsidR="00BA4E52" w:rsidRPr="00BA4E52" w:rsidRDefault="00BA4E52" w:rsidP="00BA4E52">
      <w:pPr>
        <w:suppressAutoHyphens/>
        <w:jc w:val="center"/>
      </w:pPr>
    </w:p>
    <w:p w:rsidR="00BA4E52" w:rsidRDefault="00BA4E52" w:rsidP="00BA4E52">
      <w:pPr>
        <w:suppressAutoHyphens/>
        <w:jc w:val="center"/>
        <w:rPr>
          <w:lang w:val="pt-BR"/>
        </w:rPr>
      </w:pPr>
      <w:r>
        <w:rPr>
          <w:lang w:val="pt-BR"/>
        </w:rPr>
        <w:t>Luciano Soares, Felipe Carvalho, Alberto Raposo, Ismael Santos</w:t>
      </w:r>
    </w:p>
    <w:p w:rsidR="00BA4E52" w:rsidRDefault="00BA4E52" w:rsidP="00BA4E52">
      <w:pPr>
        <w:suppressAutoHyphens/>
        <w:jc w:val="center"/>
        <w:rPr>
          <w:lang w:val="pt-BR"/>
        </w:rPr>
      </w:pPr>
    </w:p>
    <w:p w:rsidR="00BA4E52" w:rsidRDefault="00BA4E52" w:rsidP="00BA4E52">
      <w:pPr>
        <w:keepNext/>
        <w:suppressAutoHyphens/>
        <w:jc w:val="center"/>
        <w:rPr>
          <w:i/>
          <w:color w:val="000000"/>
          <w:szCs w:val="24"/>
        </w:rPr>
      </w:pPr>
      <w:r>
        <w:rPr>
          <w:i/>
          <w:color w:val="000000"/>
          <w:szCs w:val="24"/>
        </w:rPr>
        <w:t>Tecgraf – Computer Graphics Technology Group / Department of Computer Science</w:t>
      </w:r>
    </w:p>
    <w:p w:rsidR="00BA4E52" w:rsidRDefault="00BA4E52" w:rsidP="00BA4E52">
      <w:pPr>
        <w:keepNext/>
        <w:suppressAutoHyphens/>
        <w:jc w:val="center"/>
        <w:rPr>
          <w:i/>
          <w:color w:val="000000"/>
          <w:szCs w:val="24"/>
          <w:lang w:val="pt-BR"/>
        </w:rPr>
      </w:pPr>
      <w:r>
        <w:rPr>
          <w:i/>
          <w:color w:val="000000"/>
          <w:szCs w:val="24"/>
          <w:lang w:val="pt-BR"/>
        </w:rPr>
        <w:t>PUC-Rio – Pontifical Catholic University of Rio de Janeiro, Brazil</w:t>
      </w:r>
    </w:p>
    <w:p w:rsidR="00213E11" w:rsidRPr="00BA4E52" w:rsidRDefault="00952730" w:rsidP="00BA4E52">
      <w:pPr>
        <w:suppressAutoHyphens/>
        <w:jc w:val="center"/>
        <w:rPr>
          <w:i/>
          <w:color w:val="000000"/>
          <w:szCs w:val="24"/>
          <w:lang w:val="pt-BR"/>
        </w:rPr>
      </w:pPr>
      <w:r>
        <w:rPr>
          <w:i/>
          <w:color w:val="000000"/>
          <w:szCs w:val="24"/>
          <w:lang w:val="pt-BR"/>
        </w:rPr>
        <w:t>{lpsoares,kamel,abraposo,</w:t>
      </w:r>
      <w:r w:rsidR="00BA4E52">
        <w:rPr>
          <w:i/>
          <w:color w:val="000000"/>
          <w:szCs w:val="24"/>
          <w:lang w:val="pt-BR"/>
        </w:rPr>
        <w:t>ismael}@tecgraf.puc-rio.br</w:t>
      </w:r>
    </w:p>
    <w:p w:rsidR="00D62347" w:rsidRPr="00BA4E52" w:rsidRDefault="00D62347" w:rsidP="000F5791">
      <w:pPr>
        <w:suppressAutoHyphens/>
        <w:jc w:val="center"/>
        <w:rPr>
          <w:sz w:val="20"/>
          <w:lang w:val="pt-BR"/>
        </w:rPr>
      </w:pPr>
    </w:p>
    <w:p w:rsidR="00D62347" w:rsidRPr="00BA4E52" w:rsidRDefault="00D62347" w:rsidP="000F5791">
      <w:pPr>
        <w:suppressAutoHyphens/>
        <w:jc w:val="both"/>
        <w:rPr>
          <w:sz w:val="20"/>
          <w:lang w:val="pt-BR"/>
        </w:rPr>
        <w:sectPr w:rsidR="00D62347" w:rsidRPr="00BA4E52">
          <w:footerReference w:type="default" r:id="rId8"/>
          <w:pgSz w:w="11909" w:h="16834" w:code="9"/>
          <w:pgMar w:top="1440" w:right="1210" w:bottom="1728" w:left="1210" w:header="720" w:footer="720" w:gutter="0"/>
          <w:cols w:space="720"/>
        </w:sectPr>
      </w:pPr>
    </w:p>
    <w:p w:rsidR="00D62347" w:rsidRPr="007C4FAB" w:rsidRDefault="00D62347" w:rsidP="000F5791">
      <w:pPr>
        <w:suppressAutoHyphens/>
        <w:jc w:val="center"/>
        <w:rPr>
          <w:b/>
        </w:rPr>
      </w:pPr>
      <w:r w:rsidRPr="007C4FAB">
        <w:rPr>
          <w:b/>
        </w:rPr>
        <w:lastRenderedPageBreak/>
        <w:t>Abstract</w:t>
      </w:r>
    </w:p>
    <w:p w:rsidR="00D62347" w:rsidRPr="007C4FAB" w:rsidRDefault="00D62347" w:rsidP="000F5791">
      <w:pPr>
        <w:suppressAutoHyphens/>
        <w:jc w:val="both"/>
        <w:rPr>
          <w:i/>
          <w:sz w:val="20"/>
        </w:rPr>
      </w:pPr>
    </w:p>
    <w:p w:rsidR="00D62347" w:rsidRPr="007C4FAB" w:rsidRDefault="00213E11" w:rsidP="000F5791">
      <w:pPr>
        <w:pStyle w:val="BodyTextIndent"/>
        <w:suppressAutoHyphens/>
        <w:rPr>
          <w:color w:val="FF0000"/>
        </w:rPr>
      </w:pPr>
      <w:r>
        <w:t xml:space="preserve">CAD models are an important step in several engineering projects. In order to maintain consistence, these information has to be attached to the 3D model, which is usually a difficult task. An even more important task nowadays is to set notes in the parts inside a model. Some techniques for setting annotations were </w:t>
      </w:r>
      <w:r w:rsidR="009A7F82">
        <w:t xml:space="preserve">proposed and </w:t>
      </w:r>
      <w:r>
        <w:t>developed</w:t>
      </w:r>
      <w:r w:rsidR="009A7F82">
        <w:t>, by</w:t>
      </w:r>
      <w:r>
        <w:t xml:space="preserve"> </w:t>
      </w:r>
      <w:r w:rsidR="009A7F82">
        <w:t>integrating</w:t>
      </w:r>
      <w:r>
        <w:t xml:space="preserve"> in</w:t>
      </w:r>
      <w:r w:rsidR="009A7F82">
        <w:t>to</w:t>
      </w:r>
      <w:r>
        <w:t xml:space="preserve"> </w:t>
      </w:r>
      <w:r w:rsidR="009A7F82">
        <w:t>a collaboration</w:t>
      </w:r>
      <w:r>
        <w:t xml:space="preserve"> tool in order to make sur</w:t>
      </w:r>
      <w:r w:rsidR="000C3369">
        <w:t xml:space="preserve">e the procedure can be done in </w:t>
      </w:r>
      <w:r>
        <w:t>collaborative environment</w:t>
      </w:r>
      <w:r w:rsidR="000C3369">
        <w:t>s</w:t>
      </w:r>
      <w:r>
        <w:t xml:space="preserve">. </w:t>
      </w:r>
      <w:r w:rsidRPr="00F40682">
        <w:t>Two representation for notes are explained here, one just for textual information which display the complete information in the virtual environment and ot</w:t>
      </w:r>
      <w:r w:rsidR="000C3369">
        <w:t>her that uses icons based in</w:t>
      </w:r>
      <w:r w:rsidRPr="00F40682">
        <w:t xml:space="preserve"> </w:t>
      </w:r>
      <w:r w:rsidR="009A7F82">
        <w:t xml:space="preserve">GUI </w:t>
      </w:r>
      <w:r w:rsidRPr="00F40682">
        <w:t>windows desktop</w:t>
      </w:r>
      <w:r w:rsidR="009A7F82">
        <w:t>s</w:t>
      </w:r>
      <w:r w:rsidRPr="00F40682">
        <w:t xml:space="preserve"> to attach any</w:t>
      </w:r>
      <w:r>
        <w:t xml:space="preserve"> kind of data file to an </w:t>
      </w:r>
      <w:r w:rsidR="000C3369">
        <w:t xml:space="preserve">virtual </w:t>
      </w:r>
      <w:r>
        <w:t>object</w:t>
      </w:r>
      <w:r w:rsidR="00552101">
        <w:t>.</w:t>
      </w:r>
    </w:p>
    <w:p w:rsidR="00D62347" w:rsidRPr="007C4FAB" w:rsidRDefault="00D62347" w:rsidP="000F5791">
      <w:pPr>
        <w:pStyle w:val="Keywords"/>
        <w:suppressAutoHyphens/>
        <w:spacing w:before="0" w:after="0"/>
        <w:ind w:right="58"/>
        <w:rPr>
          <w:b/>
        </w:rPr>
      </w:pPr>
    </w:p>
    <w:p w:rsidR="00167CDE" w:rsidRPr="007C4FAB" w:rsidRDefault="00167CDE" w:rsidP="000F5791">
      <w:pPr>
        <w:pStyle w:val="Keywords"/>
        <w:suppressAutoHyphens/>
        <w:spacing w:before="0" w:after="0"/>
        <w:ind w:right="58"/>
      </w:pPr>
      <w:r w:rsidRPr="007C4FAB">
        <w:rPr>
          <w:b/>
        </w:rPr>
        <w:t>Keywords:</w:t>
      </w:r>
      <w:r w:rsidRPr="007C4FAB">
        <w:t xml:space="preserve"> Virtual Reality, CAD models</w:t>
      </w:r>
      <w:r w:rsidR="00D835DF">
        <w:t>, C</w:t>
      </w:r>
      <w:r w:rsidR="00D835DF" w:rsidRPr="007C4FAB">
        <w:t xml:space="preserve">ollaborative </w:t>
      </w:r>
      <w:r w:rsidR="00D835DF">
        <w:t>Virtual P</w:t>
      </w:r>
      <w:r w:rsidR="00D835DF" w:rsidRPr="007C4FAB">
        <w:t>rototyping</w:t>
      </w:r>
      <w:r w:rsidR="00D835DF">
        <w:t xml:space="preserve"> and</w:t>
      </w:r>
      <w:r w:rsidR="00D835DF" w:rsidRPr="007C4FAB">
        <w:t xml:space="preserve"> </w:t>
      </w:r>
      <w:r w:rsidR="00D835DF">
        <w:t>D</w:t>
      </w:r>
      <w:r w:rsidR="00D835DF" w:rsidRPr="007C4FAB">
        <w:t>esign review</w:t>
      </w:r>
      <w:r w:rsidRPr="007C4FAB">
        <w:t>.</w:t>
      </w:r>
    </w:p>
    <w:p w:rsidR="00167CDE" w:rsidRPr="007C4FAB" w:rsidRDefault="00167CDE" w:rsidP="000F5791">
      <w:pPr>
        <w:suppressAutoHyphens/>
        <w:jc w:val="both"/>
        <w:rPr>
          <w:sz w:val="20"/>
        </w:rPr>
      </w:pPr>
    </w:p>
    <w:p w:rsidR="00167CDE" w:rsidRPr="007C4FAB" w:rsidRDefault="00167CDE" w:rsidP="000F5791">
      <w:pPr>
        <w:numPr>
          <w:ilvl w:val="0"/>
          <w:numId w:val="3"/>
        </w:numPr>
        <w:tabs>
          <w:tab w:val="num" w:pos="284"/>
        </w:tabs>
        <w:suppressAutoHyphens/>
        <w:ind w:left="284" w:hanging="284"/>
        <w:rPr>
          <w:b/>
        </w:rPr>
      </w:pPr>
      <w:bookmarkStart w:id="0" w:name="_Ref181089230"/>
      <w:r w:rsidRPr="007C4FAB">
        <w:rPr>
          <w:b/>
        </w:rPr>
        <w:t>Introduction</w:t>
      </w:r>
      <w:bookmarkEnd w:id="0"/>
    </w:p>
    <w:p w:rsidR="00167CDE" w:rsidRPr="007C4FAB" w:rsidRDefault="00167CDE" w:rsidP="000F5791">
      <w:pPr>
        <w:suppressAutoHyphens/>
        <w:rPr>
          <w:sz w:val="20"/>
        </w:rPr>
      </w:pPr>
    </w:p>
    <w:p w:rsidR="00523255" w:rsidRDefault="00213E11" w:rsidP="000F5791">
      <w:pPr>
        <w:suppressAutoHyphens/>
        <w:ind w:firstLine="245"/>
        <w:jc w:val="both"/>
        <w:rPr>
          <w:sz w:val="20"/>
        </w:rPr>
      </w:pPr>
      <w:r w:rsidRPr="007C4FAB">
        <w:rPr>
          <w:sz w:val="20"/>
        </w:rPr>
        <w:t>Nowadays</w:t>
      </w:r>
      <w:r>
        <w:rPr>
          <w:sz w:val="20"/>
        </w:rPr>
        <w:t xml:space="preserve"> the engineering projects are using CAD</w:t>
      </w:r>
      <w:r w:rsidR="000C3369">
        <w:rPr>
          <w:sz w:val="20"/>
        </w:rPr>
        <w:t xml:space="preserve"> (Computer-Aided D</w:t>
      </w:r>
      <w:r w:rsidR="000C3369" w:rsidRPr="000C3369">
        <w:rPr>
          <w:sz w:val="20"/>
        </w:rPr>
        <w:t>esign</w:t>
      </w:r>
      <w:r w:rsidR="000C3369">
        <w:rPr>
          <w:sz w:val="20"/>
        </w:rPr>
        <w:t>)</w:t>
      </w:r>
      <w:r>
        <w:rPr>
          <w:sz w:val="20"/>
        </w:rPr>
        <w:t xml:space="preserve"> tools not just to plan the construction, but for operation queries and sharing information about the specifications to any </w:t>
      </w:r>
      <w:r w:rsidR="000C3369">
        <w:rPr>
          <w:sz w:val="20"/>
        </w:rPr>
        <w:t xml:space="preserve">other </w:t>
      </w:r>
      <w:r>
        <w:rPr>
          <w:sz w:val="20"/>
        </w:rPr>
        <w:t>user working in the project. In order to do this, additional information is attached to the scene. Most of the time this information is linked to a particular object in the scene, although in some rare situations we need an annotation in the scene not connected to a particular object, but to a particular coordinate</w:t>
      </w:r>
      <w:r w:rsidR="00E9547C">
        <w:rPr>
          <w:sz w:val="20"/>
        </w:rPr>
        <w:t xml:space="preserve"> position</w:t>
      </w:r>
      <w:r w:rsidR="000C3369">
        <w:rPr>
          <w:sz w:val="20"/>
        </w:rPr>
        <w:t xml:space="preserve"> in the space</w:t>
      </w:r>
      <w:r>
        <w:rPr>
          <w:sz w:val="20"/>
        </w:rPr>
        <w:t xml:space="preserve">. This management of information gets more complicated when using a virtual reality environment </w:t>
      </w:r>
      <w:r w:rsidRPr="007C4FAB">
        <w:rPr>
          <w:sz w:val="20"/>
        </w:rPr>
        <w:t xml:space="preserve">as an advanced form of </w:t>
      </w:r>
      <w:r>
        <w:rPr>
          <w:sz w:val="20"/>
        </w:rPr>
        <w:t>viewing</w:t>
      </w:r>
      <w:r w:rsidRPr="007C4FAB">
        <w:rPr>
          <w:sz w:val="20"/>
        </w:rPr>
        <w:t xml:space="preserve"> CAD models in real</w:t>
      </w:r>
      <w:r>
        <w:rPr>
          <w:sz w:val="20"/>
        </w:rPr>
        <w:t xml:space="preserve"> </w:t>
      </w:r>
      <w:r w:rsidRPr="007C4FAB">
        <w:rPr>
          <w:sz w:val="20"/>
        </w:rPr>
        <w:t>time</w:t>
      </w:r>
      <w:r>
        <w:rPr>
          <w:sz w:val="20"/>
        </w:rPr>
        <w:t xml:space="preserve"> </w:t>
      </w:r>
      <w:sdt>
        <w:sdtPr>
          <w:rPr>
            <w:sz w:val="20"/>
          </w:rPr>
          <w:id w:val="529596532"/>
          <w:citation/>
        </w:sdtPr>
        <w:sdtContent>
          <w:r w:rsidR="00A85C27">
            <w:rPr>
              <w:sz w:val="20"/>
            </w:rPr>
            <w:fldChar w:fldCharType="begin"/>
          </w:r>
          <w:r w:rsidR="00523255" w:rsidRPr="00523255">
            <w:rPr>
              <w:sz w:val="20"/>
            </w:rPr>
            <w:instrText xml:space="preserve"> CITATION Ber99 \l 1046 </w:instrText>
          </w:r>
          <w:r w:rsidR="00A85C27">
            <w:rPr>
              <w:sz w:val="20"/>
            </w:rPr>
            <w:fldChar w:fldCharType="separate"/>
          </w:r>
          <w:r w:rsidR="00CA206A" w:rsidRPr="00CA206A">
            <w:rPr>
              <w:noProof/>
              <w:sz w:val="20"/>
            </w:rPr>
            <w:t>[1]</w:t>
          </w:r>
          <w:r w:rsidR="00A85C27">
            <w:rPr>
              <w:sz w:val="20"/>
            </w:rPr>
            <w:fldChar w:fldCharType="end"/>
          </w:r>
        </w:sdtContent>
      </w:sdt>
      <w:r w:rsidR="00523255" w:rsidRPr="007C4FAB">
        <w:rPr>
          <w:sz w:val="20"/>
        </w:rPr>
        <w:t>.</w:t>
      </w:r>
    </w:p>
    <w:p w:rsidR="006E5AC7" w:rsidRDefault="006E5AC7" w:rsidP="000F5791">
      <w:pPr>
        <w:suppressAutoHyphens/>
        <w:ind w:firstLine="245"/>
        <w:jc w:val="both"/>
        <w:rPr>
          <w:sz w:val="20"/>
        </w:rPr>
      </w:pPr>
    </w:p>
    <w:p w:rsidR="006E05B6" w:rsidRDefault="00213E11" w:rsidP="000F5791">
      <w:pPr>
        <w:suppressAutoHyphens/>
        <w:ind w:firstLine="245"/>
        <w:jc w:val="both"/>
        <w:rPr>
          <w:sz w:val="20"/>
        </w:rPr>
      </w:pPr>
      <w:r>
        <w:rPr>
          <w:sz w:val="20"/>
        </w:rPr>
        <w:t>This information can be managed from the beginning of the project, when material and conditions of a specific system of a project</w:t>
      </w:r>
      <w:r w:rsidRPr="004C688C">
        <w:rPr>
          <w:sz w:val="20"/>
        </w:rPr>
        <w:t xml:space="preserve"> </w:t>
      </w:r>
      <w:r>
        <w:rPr>
          <w:sz w:val="20"/>
        </w:rPr>
        <w:t>is defined</w:t>
      </w:r>
      <w:r w:rsidR="00FB4B60">
        <w:rPr>
          <w:sz w:val="20"/>
        </w:rPr>
        <w:t xml:space="preserve"> or during the execution when changes need to be updated</w:t>
      </w:r>
      <w:r>
        <w:rPr>
          <w:sz w:val="20"/>
        </w:rPr>
        <w:t xml:space="preserve">. This information is managed by a database that could be synchronized to other system </w:t>
      </w:r>
      <w:sdt>
        <w:sdtPr>
          <w:rPr>
            <w:sz w:val="20"/>
          </w:rPr>
          <w:id w:val="529596575"/>
          <w:citation/>
        </w:sdtPr>
        <w:sdtContent>
          <w:r w:rsidR="00A85C27">
            <w:rPr>
              <w:sz w:val="20"/>
            </w:rPr>
            <w:fldChar w:fldCharType="begin"/>
          </w:r>
          <w:r w:rsidR="006B791A" w:rsidRPr="006B791A">
            <w:rPr>
              <w:sz w:val="20"/>
            </w:rPr>
            <w:instrText xml:space="preserve"> CITATION Vah03 \l 1046 </w:instrText>
          </w:r>
          <w:r w:rsidR="00A85C27">
            <w:rPr>
              <w:sz w:val="20"/>
            </w:rPr>
            <w:fldChar w:fldCharType="separate"/>
          </w:r>
          <w:r w:rsidR="00CA206A" w:rsidRPr="00CA206A">
            <w:rPr>
              <w:noProof/>
              <w:sz w:val="20"/>
            </w:rPr>
            <w:t>[2]</w:t>
          </w:r>
          <w:r w:rsidR="00A85C27">
            <w:rPr>
              <w:sz w:val="20"/>
            </w:rPr>
            <w:fldChar w:fldCharType="end"/>
          </w:r>
        </w:sdtContent>
      </w:sdt>
      <w:r w:rsidR="0043139B">
        <w:rPr>
          <w:sz w:val="20"/>
        </w:rPr>
        <w:t>. For instance</w:t>
      </w:r>
      <w:r>
        <w:rPr>
          <w:sz w:val="20"/>
        </w:rPr>
        <w:t>,</w:t>
      </w:r>
      <w:r w:rsidR="0043139B">
        <w:rPr>
          <w:sz w:val="20"/>
        </w:rPr>
        <w:t xml:space="preserve"> </w:t>
      </w:r>
      <w:fldSimple w:instr=" REF _Ref222479356 \h  \* MERGEFORMAT ">
        <w:r w:rsidR="0019069B" w:rsidRPr="0019069B">
          <w:rPr>
            <w:sz w:val="20"/>
          </w:rPr>
          <w:t>Figure 1</w:t>
        </w:r>
      </w:fldSimple>
      <w:r w:rsidR="006E05B6">
        <w:rPr>
          <w:sz w:val="20"/>
        </w:rPr>
        <w:t xml:space="preserve"> </w:t>
      </w:r>
      <w:r>
        <w:rPr>
          <w:sz w:val="20"/>
        </w:rPr>
        <w:t>presents information that was attached to a gas tank, for operation of production process. This information is necessary when engineers are discussing about some point in the project and very often they are moving around the virtual environment and need a fast update of the information.</w:t>
      </w:r>
    </w:p>
    <w:p w:rsidR="006E05B6" w:rsidRDefault="006E05B6" w:rsidP="000F5791">
      <w:pPr>
        <w:suppressAutoHyphens/>
        <w:jc w:val="both"/>
        <w:rPr>
          <w:sz w:val="20"/>
        </w:rPr>
      </w:pPr>
    </w:p>
    <w:p w:rsidR="006E05B6" w:rsidRDefault="006E05B6" w:rsidP="000F5791">
      <w:pPr>
        <w:keepNext/>
        <w:suppressAutoHyphens/>
        <w:jc w:val="both"/>
      </w:pPr>
      <w:r>
        <w:rPr>
          <w:noProof/>
          <w:sz w:val="20"/>
          <w:lang w:val="pt-BR" w:eastAsia="pt-BR"/>
        </w:rPr>
        <w:drawing>
          <wp:inline distT="0" distB="0" distL="0" distR="0">
            <wp:extent cx="2859405" cy="2079625"/>
            <wp:effectExtent l="19050" t="0" r="0" b="0"/>
            <wp:docPr id="18" name="Picture 9" descr="D:\fotos\projetos\environ\core\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fotos\projetos\environ\core\image011.png"/>
                    <pic:cNvPicPr>
                      <a:picLocks noChangeAspect="1" noChangeArrowheads="1"/>
                    </pic:cNvPicPr>
                  </pic:nvPicPr>
                  <pic:blipFill>
                    <a:blip r:embed="rId9" cstate="print"/>
                    <a:srcRect/>
                    <a:stretch>
                      <a:fillRect/>
                    </a:stretch>
                  </pic:blipFill>
                  <pic:spPr bwMode="auto">
                    <a:xfrm>
                      <a:off x="0" y="0"/>
                      <a:ext cx="2859405" cy="2079625"/>
                    </a:xfrm>
                    <a:prstGeom prst="rect">
                      <a:avLst/>
                    </a:prstGeom>
                    <a:noFill/>
                    <a:ln w="9525">
                      <a:noFill/>
                      <a:miter lim="800000"/>
                      <a:headEnd/>
                      <a:tailEnd/>
                    </a:ln>
                  </pic:spPr>
                </pic:pic>
              </a:graphicData>
            </a:graphic>
          </wp:inline>
        </w:drawing>
      </w:r>
    </w:p>
    <w:p w:rsidR="004A6BB7" w:rsidRDefault="006E05B6" w:rsidP="000F5791">
      <w:pPr>
        <w:pStyle w:val="Caption"/>
        <w:suppressAutoHyphens/>
        <w:jc w:val="center"/>
      </w:pPr>
      <w:bookmarkStart w:id="1" w:name="_Ref222479356"/>
      <w:r>
        <w:t xml:space="preserve">Figure </w:t>
      </w:r>
      <w:fldSimple w:instr=" SEQ Figure \* ARABIC ">
        <w:r w:rsidR="0019069B">
          <w:rPr>
            <w:noProof/>
          </w:rPr>
          <w:t>1</w:t>
        </w:r>
      </w:fldSimple>
      <w:bookmarkEnd w:id="1"/>
      <w:r>
        <w:t xml:space="preserve"> – Example of Engineering Information of a</w:t>
      </w:r>
      <w:r w:rsidR="00542F8F">
        <w:t>n</w:t>
      </w:r>
      <w:r>
        <w:t xml:space="preserve"> Industrial Plant.</w:t>
      </w:r>
    </w:p>
    <w:p w:rsidR="0043139B" w:rsidRPr="007C4FAB" w:rsidRDefault="0043139B" w:rsidP="000F5791">
      <w:pPr>
        <w:suppressAutoHyphens/>
        <w:ind w:firstLine="245"/>
        <w:jc w:val="both"/>
        <w:rPr>
          <w:sz w:val="20"/>
        </w:rPr>
      </w:pPr>
    </w:p>
    <w:p w:rsidR="0037201B" w:rsidRDefault="00213E11" w:rsidP="00213E11">
      <w:pPr>
        <w:suppressAutoHyphens/>
        <w:ind w:firstLine="245"/>
        <w:jc w:val="both"/>
        <w:rPr>
          <w:sz w:val="20"/>
        </w:rPr>
      </w:pPr>
      <w:r>
        <w:rPr>
          <w:sz w:val="20"/>
        </w:rPr>
        <w:t>Other possible information integrated in the CAD/VR data is an annotation. Different from the previous information, the annotation should be easily accessible and visible. Most of the time user wants to see the information together with the geometry of the model</w:t>
      </w:r>
      <w:r w:rsidR="00FB4B60">
        <w:rPr>
          <w:sz w:val="20"/>
        </w:rPr>
        <w:t>, since it is probably due a modification or status in the project that need to be monitored</w:t>
      </w:r>
      <w:r>
        <w:rPr>
          <w:sz w:val="20"/>
        </w:rPr>
        <w:t xml:space="preserve">, </w:t>
      </w:r>
      <w:r w:rsidR="00FB4B60">
        <w:rPr>
          <w:sz w:val="20"/>
        </w:rPr>
        <w:t>then</w:t>
      </w:r>
      <w:r>
        <w:rPr>
          <w:sz w:val="20"/>
        </w:rPr>
        <w:t xml:space="preserve"> a kind of billboard is produced</w:t>
      </w:r>
      <w:r w:rsidR="00FB4B60">
        <w:rPr>
          <w:sz w:val="20"/>
        </w:rPr>
        <w:t xml:space="preserve"> always facing the user</w:t>
      </w:r>
      <w:r>
        <w:rPr>
          <w:sz w:val="20"/>
        </w:rPr>
        <w:t xml:space="preserve">. </w:t>
      </w:r>
      <w:r w:rsidR="00FB4B60">
        <w:rPr>
          <w:sz w:val="20"/>
        </w:rPr>
        <w:t>P</w:t>
      </w:r>
      <w:r w:rsidR="0060795F">
        <w:rPr>
          <w:sz w:val="20"/>
        </w:rPr>
        <w:t>roposals for annotations were developed and evaluated and will be further discussed in the body of this document</w:t>
      </w:r>
      <w:r w:rsidR="0037201B">
        <w:rPr>
          <w:sz w:val="20"/>
        </w:rPr>
        <w:t>.</w:t>
      </w:r>
    </w:p>
    <w:p w:rsidR="0037201B" w:rsidRDefault="0037201B" w:rsidP="00213E11">
      <w:pPr>
        <w:suppressAutoHyphens/>
        <w:ind w:firstLine="245"/>
        <w:jc w:val="both"/>
        <w:rPr>
          <w:sz w:val="20"/>
        </w:rPr>
      </w:pPr>
    </w:p>
    <w:p w:rsidR="00213E11" w:rsidRDefault="00213E11" w:rsidP="00213E11">
      <w:pPr>
        <w:suppressAutoHyphens/>
        <w:ind w:firstLine="245"/>
        <w:jc w:val="both"/>
        <w:rPr>
          <w:sz w:val="20"/>
        </w:rPr>
      </w:pPr>
      <w:r>
        <w:rPr>
          <w:sz w:val="20"/>
        </w:rPr>
        <w:t xml:space="preserve">The last kind of coupled information we are going to discuss is the use of 3D icons to represent information which is </w:t>
      </w:r>
      <w:r w:rsidR="0037201B">
        <w:rPr>
          <w:sz w:val="20"/>
        </w:rPr>
        <w:t xml:space="preserve">in </w:t>
      </w:r>
      <w:r>
        <w:rPr>
          <w:sz w:val="20"/>
        </w:rPr>
        <w:t>a completely different file format from the CAD</w:t>
      </w:r>
      <w:r w:rsidR="0037201B">
        <w:rPr>
          <w:sz w:val="20"/>
        </w:rPr>
        <w:t xml:space="preserve"> source</w:t>
      </w:r>
      <w:r>
        <w:rPr>
          <w:sz w:val="20"/>
        </w:rPr>
        <w:t>, and c</w:t>
      </w:r>
      <w:r w:rsidR="004C73EA">
        <w:rPr>
          <w:sz w:val="20"/>
        </w:rPr>
        <w:t xml:space="preserve">an be accessed like a hyperlink, allowing the user to go back and forth in this </w:t>
      </w:r>
      <w:r w:rsidR="0037201B">
        <w:rPr>
          <w:sz w:val="20"/>
        </w:rPr>
        <w:t>data information from the 3D environment to the 2D desktop application.</w:t>
      </w:r>
    </w:p>
    <w:p w:rsidR="00213E11" w:rsidRDefault="00213E11" w:rsidP="00213E11">
      <w:pPr>
        <w:suppressAutoHyphens/>
        <w:ind w:firstLine="245"/>
        <w:jc w:val="both"/>
        <w:rPr>
          <w:sz w:val="20"/>
        </w:rPr>
      </w:pPr>
    </w:p>
    <w:p w:rsidR="00213E11" w:rsidRPr="007C4FAB" w:rsidRDefault="00213E11" w:rsidP="00213E11">
      <w:pPr>
        <w:suppressAutoHyphens/>
        <w:ind w:firstLine="245"/>
        <w:jc w:val="both"/>
        <w:rPr>
          <w:sz w:val="20"/>
        </w:rPr>
      </w:pPr>
      <w:r w:rsidRPr="007C4FAB">
        <w:rPr>
          <w:sz w:val="20"/>
        </w:rPr>
        <w:t xml:space="preserve">The following section presents </w:t>
      </w:r>
      <w:r>
        <w:rPr>
          <w:sz w:val="20"/>
        </w:rPr>
        <w:t xml:space="preserve">some related work in the area of managing CAD information. Section 3 </w:t>
      </w:r>
      <w:r w:rsidRPr="007C4FAB">
        <w:rPr>
          <w:sz w:val="20"/>
        </w:rPr>
        <w:t>discusses the</w:t>
      </w:r>
      <w:r>
        <w:rPr>
          <w:sz w:val="20"/>
        </w:rPr>
        <w:t xml:space="preserve"> virtual annotations that were developed in our research</w:t>
      </w:r>
      <w:r w:rsidRPr="007C4FAB">
        <w:rPr>
          <w:sz w:val="20"/>
        </w:rPr>
        <w:t xml:space="preserve">. Section </w:t>
      </w:r>
      <w:r w:rsidR="00E9547C">
        <w:rPr>
          <w:sz w:val="20"/>
        </w:rPr>
        <w:t>4 presents the proposed ways on</w:t>
      </w:r>
      <w:r w:rsidR="00E9547C" w:rsidRPr="009759B7">
        <w:rPr>
          <w:sz w:val="20"/>
        </w:rPr>
        <w:t xml:space="preserve"> how</w:t>
      </w:r>
      <w:r w:rsidR="00E9547C">
        <w:rPr>
          <w:sz w:val="20"/>
        </w:rPr>
        <w:t xml:space="preserve"> manipulate annotations in virtual environments explaining the ways it </w:t>
      </w:r>
      <w:r w:rsidR="00E9547C" w:rsidRPr="009759B7">
        <w:rPr>
          <w:sz w:val="20"/>
        </w:rPr>
        <w:t>can be used to control and access the information we need</w:t>
      </w:r>
      <w:r>
        <w:rPr>
          <w:sz w:val="20"/>
        </w:rPr>
        <w:t>. S</w:t>
      </w:r>
      <w:r w:rsidRPr="007C4FAB">
        <w:rPr>
          <w:sz w:val="20"/>
        </w:rPr>
        <w:t>ec</w:t>
      </w:r>
      <w:r>
        <w:rPr>
          <w:sz w:val="20"/>
        </w:rPr>
        <w:t>tion 5 presents the issues related to a collaborative system when the information discuses in the previous section need to be worked with other people at the same time</w:t>
      </w:r>
      <w:r w:rsidRPr="007C4FAB">
        <w:rPr>
          <w:sz w:val="20"/>
        </w:rPr>
        <w:t xml:space="preserve">. Conclusions and future work follow </w:t>
      </w:r>
      <w:r w:rsidR="00E9547C">
        <w:rPr>
          <w:sz w:val="20"/>
        </w:rPr>
        <w:t xml:space="preserve">are </w:t>
      </w:r>
      <w:r w:rsidRPr="007C4FAB">
        <w:rPr>
          <w:sz w:val="20"/>
        </w:rPr>
        <w:t>in sec</w:t>
      </w:r>
      <w:r>
        <w:rPr>
          <w:sz w:val="20"/>
        </w:rPr>
        <w:t>tion 6</w:t>
      </w:r>
      <w:r w:rsidRPr="007C4FAB">
        <w:rPr>
          <w:sz w:val="20"/>
        </w:rPr>
        <w:t>.</w:t>
      </w:r>
    </w:p>
    <w:p w:rsidR="004A6BB7" w:rsidRPr="007C4FAB" w:rsidRDefault="004A6BB7" w:rsidP="000F5791">
      <w:pPr>
        <w:suppressAutoHyphens/>
        <w:ind w:firstLine="245"/>
        <w:jc w:val="both"/>
        <w:rPr>
          <w:sz w:val="20"/>
        </w:rPr>
      </w:pPr>
    </w:p>
    <w:p w:rsidR="004A6BB7" w:rsidRPr="007C4FAB" w:rsidRDefault="004A6BB7" w:rsidP="000F5791">
      <w:pPr>
        <w:numPr>
          <w:ilvl w:val="0"/>
          <w:numId w:val="3"/>
        </w:numPr>
        <w:tabs>
          <w:tab w:val="num" w:pos="284"/>
        </w:tabs>
        <w:suppressAutoHyphens/>
        <w:ind w:left="284" w:hanging="284"/>
        <w:rPr>
          <w:b/>
        </w:rPr>
      </w:pPr>
      <w:r w:rsidRPr="007C4FAB">
        <w:rPr>
          <w:b/>
        </w:rPr>
        <w:lastRenderedPageBreak/>
        <w:t xml:space="preserve"> </w:t>
      </w:r>
      <w:r w:rsidR="00392C15">
        <w:rPr>
          <w:b/>
        </w:rPr>
        <w:t>Related Work</w:t>
      </w:r>
    </w:p>
    <w:p w:rsidR="003959E7" w:rsidRDefault="003959E7" w:rsidP="000F5791">
      <w:pPr>
        <w:suppressAutoHyphens/>
        <w:ind w:firstLine="245"/>
        <w:jc w:val="both"/>
        <w:rPr>
          <w:sz w:val="20"/>
        </w:rPr>
      </w:pPr>
    </w:p>
    <w:p w:rsidR="003959E7" w:rsidRPr="007C4FAB" w:rsidRDefault="00213E11" w:rsidP="000F5791">
      <w:pPr>
        <w:suppressAutoHyphens/>
        <w:ind w:firstLine="245"/>
        <w:jc w:val="both"/>
        <w:rPr>
          <w:sz w:val="20"/>
        </w:rPr>
      </w:pPr>
      <w:r>
        <w:rPr>
          <w:sz w:val="20"/>
        </w:rPr>
        <w:t>There are some coupling ways in order to integrate CAD</w:t>
      </w:r>
      <w:r w:rsidRPr="007C4FAB">
        <w:rPr>
          <w:sz w:val="20"/>
        </w:rPr>
        <w:t xml:space="preserve"> and VR</w:t>
      </w:r>
      <w:sdt>
        <w:sdtPr>
          <w:rPr>
            <w:sz w:val="20"/>
          </w:rPr>
          <w:id w:val="529596610"/>
          <w:citation/>
        </w:sdtPr>
        <w:sdtContent>
          <w:r w:rsidR="00A85C27">
            <w:rPr>
              <w:sz w:val="20"/>
            </w:rPr>
            <w:fldChar w:fldCharType="begin"/>
          </w:r>
          <w:r w:rsidR="003959E7" w:rsidRPr="003959E7">
            <w:rPr>
              <w:sz w:val="20"/>
            </w:rPr>
            <w:instrText xml:space="preserve"> CITATION Vah03 \l 1046 </w:instrText>
          </w:r>
          <w:r w:rsidR="00A85C27">
            <w:rPr>
              <w:sz w:val="20"/>
            </w:rPr>
            <w:fldChar w:fldCharType="separate"/>
          </w:r>
          <w:r w:rsidR="00CA206A">
            <w:rPr>
              <w:noProof/>
              <w:sz w:val="20"/>
            </w:rPr>
            <w:t xml:space="preserve"> </w:t>
          </w:r>
          <w:r w:rsidR="00CA206A" w:rsidRPr="00CA206A">
            <w:rPr>
              <w:noProof/>
              <w:sz w:val="20"/>
            </w:rPr>
            <w:t>[2]</w:t>
          </w:r>
          <w:r w:rsidR="00A85C27">
            <w:rPr>
              <w:sz w:val="20"/>
            </w:rPr>
            <w:fldChar w:fldCharType="end"/>
          </w:r>
        </w:sdtContent>
      </w:sdt>
      <w:r w:rsidR="00044BB7">
        <w:rPr>
          <w:sz w:val="20"/>
        </w:rPr>
        <w:t>, b</w:t>
      </w:r>
      <w:r w:rsidR="000B63F1">
        <w:rPr>
          <w:sz w:val="20"/>
        </w:rPr>
        <w:t xml:space="preserve">oth </w:t>
      </w:r>
      <w:r w:rsidR="0060795F">
        <w:rPr>
          <w:sz w:val="20"/>
        </w:rPr>
        <w:t xml:space="preserve">systems </w:t>
      </w:r>
      <w:r w:rsidR="000B63F1">
        <w:rPr>
          <w:sz w:val="20"/>
        </w:rPr>
        <w:t>needs geometry and integrated information</w:t>
      </w:r>
      <w:r w:rsidR="003959E7" w:rsidRPr="007C4FAB">
        <w:rPr>
          <w:sz w:val="20"/>
        </w:rPr>
        <w:t xml:space="preserve">. </w:t>
      </w:r>
      <w:r w:rsidR="0060795F">
        <w:rPr>
          <w:sz w:val="20"/>
        </w:rPr>
        <w:t>These s</w:t>
      </w:r>
      <w:r w:rsidR="003959E7" w:rsidRPr="007C4FAB">
        <w:rPr>
          <w:sz w:val="20"/>
        </w:rPr>
        <w:t xml:space="preserve">ystems </w:t>
      </w:r>
      <w:r w:rsidR="0035157C">
        <w:rPr>
          <w:sz w:val="20"/>
        </w:rPr>
        <w:t xml:space="preserve">could be </w:t>
      </w:r>
      <w:r w:rsidR="003959E7" w:rsidRPr="007C4FAB">
        <w:rPr>
          <w:sz w:val="20"/>
        </w:rPr>
        <w:t>connected by means of gateways from CAD to the VR model. In this process, CAD models are converted to a format suitable for VR</w:t>
      </w:r>
      <w:r w:rsidR="0035157C">
        <w:rPr>
          <w:sz w:val="20"/>
        </w:rPr>
        <w:t>.</w:t>
      </w:r>
      <w:r w:rsidR="003959E7">
        <w:rPr>
          <w:sz w:val="20"/>
        </w:rPr>
        <w:t xml:space="preserve"> </w:t>
      </w:r>
      <w:r w:rsidR="0035157C">
        <w:rPr>
          <w:sz w:val="20"/>
        </w:rPr>
        <w:t xml:space="preserve">Other possibility is a </w:t>
      </w:r>
      <w:r w:rsidR="003959E7" w:rsidRPr="007C4FAB">
        <w:rPr>
          <w:sz w:val="20"/>
        </w:rPr>
        <w:t>common file format for both CAD and VR models</w:t>
      </w:r>
      <w:r w:rsidR="0035157C">
        <w:rPr>
          <w:sz w:val="20"/>
        </w:rPr>
        <w:t xml:space="preserve"> like the</w:t>
      </w:r>
      <w:r w:rsidR="003959E7" w:rsidRPr="007C4FAB">
        <w:rPr>
          <w:sz w:val="20"/>
        </w:rPr>
        <w:t xml:space="preserve"> XMpLant</w:t>
      </w:r>
      <w:sdt>
        <w:sdtPr>
          <w:rPr>
            <w:sz w:val="20"/>
          </w:rPr>
          <w:id w:val="529596614"/>
          <w:citation/>
        </w:sdtPr>
        <w:sdtContent>
          <w:r w:rsidR="00A85C27">
            <w:rPr>
              <w:sz w:val="20"/>
            </w:rPr>
            <w:fldChar w:fldCharType="begin"/>
          </w:r>
          <w:r w:rsidR="0025661E" w:rsidRPr="0025661E">
            <w:rPr>
              <w:sz w:val="20"/>
            </w:rPr>
            <w:instrText xml:space="preserve"> CITATION Ave07 \l 1046  </w:instrText>
          </w:r>
          <w:r w:rsidR="00A85C27">
            <w:rPr>
              <w:sz w:val="20"/>
            </w:rPr>
            <w:fldChar w:fldCharType="separate"/>
          </w:r>
          <w:r w:rsidR="00CA206A">
            <w:rPr>
              <w:noProof/>
              <w:sz w:val="20"/>
            </w:rPr>
            <w:t xml:space="preserve"> </w:t>
          </w:r>
          <w:r w:rsidR="00CA206A" w:rsidRPr="00CA206A">
            <w:rPr>
              <w:noProof/>
              <w:sz w:val="20"/>
            </w:rPr>
            <w:t>[3]</w:t>
          </w:r>
          <w:r w:rsidR="00A85C27">
            <w:rPr>
              <w:sz w:val="20"/>
            </w:rPr>
            <w:fldChar w:fldCharType="end"/>
          </w:r>
        </w:sdtContent>
      </w:sdt>
      <w:r w:rsidR="0035157C">
        <w:rPr>
          <w:sz w:val="20"/>
        </w:rPr>
        <w:t>.</w:t>
      </w:r>
      <w:r w:rsidR="003959E7">
        <w:rPr>
          <w:sz w:val="20"/>
        </w:rPr>
        <w:t xml:space="preserve"> </w:t>
      </w:r>
      <w:r w:rsidR="0035157C">
        <w:rPr>
          <w:sz w:val="20"/>
        </w:rPr>
        <w:t xml:space="preserve">CAD and VR </w:t>
      </w:r>
      <w:r w:rsidR="0060795F">
        <w:rPr>
          <w:sz w:val="20"/>
        </w:rPr>
        <w:t>can also be c</w:t>
      </w:r>
      <w:r w:rsidR="0060795F" w:rsidRPr="007C4FAB">
        <w:rPr>
          <w:sz w:val="20"/>
        </w:rPr>
        <w:t>onnect</w:t>
      </w:r>
      <w:r w:rsidR="0060795F">
        <w:rPr>
          <w:sz w:val="20"/>
        </w:rPr>
        <w:t xml:space="preserve">ed </w:t>
      </w:r>
      <w:r w:rsidR="0035157C">
        <w:rPr>
          <w:sz w:val="20"/>
        </w:rPr>
        <w:t xml:space="preserve">by </w:t>
      </w:r>
      <w:r w:rsidR="003959E7" w:rsidRPr="007C4FAB">
        <w:rPr>
          <w:sz w:val="20"/>
        </w:rPr>
        <w:t>an API</w:t>
      </w:r>
      <w:r w:rsidR="0035157C">
        <w:rPr>
          <w:sz w:val="20"/>
        </w:rPr>
        <w:t xml:space="preserve"> like the</w:t>
      </w:r>
      <w:r w:rsidR="003959E7" w:rsidRPr="007C4FAB">
        <w:rPr>
          <w:sz w:val="20"/>
        </w:rPr>
        <w:t xml:space="preserve"> </w:t>
      </w:r>
      <w:smartTag w:uri="urn:schemas-microsoft-com:office:smarttags" w:element="stockticker">
        <w:r w:rsidR="003959E7" w:rsidRPr="007C4FAB">
          <w:rPr>
            <w:sz w:val="20"/>
          </w:rPr>
          <w:t>OMG</w:t>
        </w:r>
      </w:smartTag>
      <w:r w:rsidR="003959E7" w:rsidRPr="007C4FAB">
        <w:rPr>
          <w:sz w:val="20"/>
        </w:rPr>
        <w:t xml:space="preserve"> CAD </w:t>
      </w:r>
      <w:r w:rsidR="0060795F">
        <w:rPr>
          <w:sz w:val="20"/>
        </w:rPr>
        <w:t>s</w:t>
      </w:r>
      <w:r w:rsidR="003959E7" w:rsidRPr="007C4FAB">
        <w:rPr>
          <w:sz w:val="20"/>
        </w:rPr>
        <w:t>ervices interface</w:t>
      </w:r>
      <w:sdt>
        <w:sdtPr>
          <w:rPr>
            <w:sz w:val="20"/>
          </w:rPr>
          <w:id w:val="529596615"/>
          <w:citation/>
        </w:sdtPr>
        <w:sdtContent>
          <w:r w:rsidR="00A85C27">
            <w:rPr>
              <w:sz w:val="20"/>
            </w:rPr>
            <w:fldChar w:fldCharType="begin"/>
          </w:r>
          <w:r w:rsidR="0035157C" w:rsidRPr="0035157C">
            <w:rPr>
              <w:sz w:val="20"/>
            </w:rPr>
            <w:instrText xml:space="preserve"> CITATION Obj07 \l 1046 </w:instrText>
          </w:r>
          <w:r w:rsidR="00A85C27">
            <w:rPr>
              <w:sz w:val="20"/>
            </w:rPr>
            <w:fldChar w:fldCharType="separate"/>
          </w:r>
          <w:r w:rsidR="00CA206A">
            <w:rPr>
              <w:noProof/>
              <w:sz w:val="20"/>
            </w:rPr>
            <w:t xml:space="preserve"> </w:t>
          </w:r>
          <w:r w:rsidR="00CA206A" w:rsidRPr="00CA206A">
            <w:rPr>
              <w:noProof/>
              <w:sz w:val="20"/>
            </w:rPr>
            <w:t>[4]</w:t>
          </w:r>
          <w:r w:rsidR="00A85C27">
            <w:rPr>
              <w:sz w:val="20"/>
            </w:rPr>
            <w:fldChar w:fldCharType="end"/>
          </w:r>
        </w:sdtContent>
      </w:sdt>
      <w:r w:rsidR="003959E7" w:rsidRPr="007C4FAB">
        <w:rPr>
          <w:sz w:val="20"/>
        </w:rPr>
        <w:t>, which is a</w:t>
      </w:r>
      <w:r w:rsidR="003959E7">
        <w:rPr>
          <w:sz w:val="20"/>
        </w:rPr>
        <w:t xml:space="preserve"> CORBA-based</w:t>
      </w:r>
      <w:r w:rsidR="0060795F">
        <w:rPr>
          <w:sz w:val="20"/>
        </w:rPr>
        <w:t xml:space="preserve"> interface standard,</w:t>
      </w:r>
      <w:r w:rsidR="003959E7" w:rsidRPr="007C4FAB">
        <w:rPr>
          <w:sz w:val="20"/>
        </w:rPr>
        <w:t xml:space="preserve"> </w:t>
      </w:r>
      <w:r w:rsidR="0060795F">
        <w:rPr>
          <w:sz w:val="20"/>
        </w:rPr>
        <w:t>but t</w:t>
      </w:r>
      <w:r w:rsidR="003959E7" w:rsidRPr="007C4FAB">
        <w:rPr>
          <w:sz w:val="20"/>
        </w:rPr>
        <w:t xml:space="preserve">he current limitation of </w:t>
      </w:r>
      <w:r w:rsidR="003959E7">
        <w:rPr>
          <w:sz w:val="20"/>
        </w:rPr>
        <w:t>CAD s</w:t>
      </w:r>
      <w:r w:rsidR="003959E7" w:rsidRPr="007C4FAB">
        <w:rPr>
          <w:sz w:val="20"/>
        </w:rPr>
        <w:t>ervices interface</w:t>
      </w:r>
      <w:r w:rsidR="0060795F">
        <w:rPr>
          <w:sz w:val="20"/>
        </w:rPr>
        <w:t>s</w:t>
      </w:r>
      <w:r w:rsidR="003959E7" w:rsidRPr="007C4FAB">
        <w:rPr>
          <w:sz w:val="20"/>
        </w:rPr>
        <w:t xml:space="preserve"> is that it </w:t>
      </w:r>
      <w:r w:rsidR="003959E7">
        <w:rPr>
          <w:sz w:val="20"/>
        </w:rPr>
        <w:t>has not been</w:t>
      </w:r>
      <w:r w:rsidR="003959E7" w:rsidRPr="007C4FAB">
        <w:rPr>
          <w:sz w:val="20"/>
        </w:rPr>
        <w:t xml:space="preserve"> widely adopted by </w:t>
      </w:r>
      <w:r w:rsidR="0060795F">
        <w:rPr>
          <w:sz w:val="20"/>
        </w:rPr>
        <w:t>the industry</w:t>
      </w:r>
      <w:r w:rsidR="0035157C">
        <w:rPr>
          <w:sz w:val="20"/>
        </w:rPr>
        <w:t>.</w:t>
      </w:r>
      <w:r w:rsidR="000C118A">
        <w:rPr>
          <w:sz w:val="20"/>
        </w:rPr>
        <w:t xml:space="preserve"> </w:t>
      </w:r>
      <w:r w:rsidR="000F5791">
        <w:rPr>
          <w:sz w:val="20"/>
        </w:rPr>
        <w:t>Finally</w:t>
      </w:r>
      <w:r w:rsidR="0035157C">
        <w:rPr>
          <w:sz w:val="20"/>
        </w:rPr>
        <w:t xml:space="preserve"> it is possible the i</w:t>
      </w:r>
      <w:r w:rsidR="003959E7" w:rsidRPr="007C4FAB">
        <w:rPr>
          <w:sz w:val="20"/>
        </w:rPr>
        <w:t>ntegration in one process, where the VR system is integrated into the core of the CAD system</w:t>
      </w:r>
      <w:sdt>
        <w:sdtPr>
          <w:rPr>
            <w:sz w:val="20"/>
          </w:rPr>
          <w:id w:val="529596616"/>
          <w:citation/>
        </w:sdtPr>
        <w:sdtContent>
          <w:r w:rsidR="00A85C27">
            <w:rPr>
              <w:sz w:val="20"/>
            </w:rPr>
            <w:fldChar w:fldCharType="begin"/>
          </w:r>
          <w:r w:rsidR="0035157C" w:rsidRPr="0035157C">
            <w:rPr>
              <w:sz w:val="20"/>
            </w:rPr>
            <w:instrText xml:space="preserve"> CITATION Ber99 \l 1046 </w:instrText>
          </w:r>
          <w:r w:rsidR="00A85C27">
            <w:rPr>
              <w:sz w:val="20"/>
            </w:rPr>
            <w:fldChar w:fldCharType="separate"/>
          </w:r>
          <w:r w:rsidR="0060795F">
            <w:rPr>
              <w:noProof/>
              <w:sz w:val="20"/>
            </w:rPr>
            <w:t xml:space="preserve"> </w:t>
          </w:r>
          <w:r w:rsidR="0060795F" w:rsidRPr="0060795F">
            <w:rPr>
              <w:noProof/>
              <w:sz w:val="20"/>
            </w:rPr>
            <w:t>[1]</w:t>
          </w:r>
          <w:r w:rsidR="00A85C27">
            <w:rPr>
              <w:sz w:val="20"/>
            </w:rPr>
            <w:fldChar w:fldCharType="end"/>
          </w:r>
        </w:sdtContent>
      </w:sdt>
      <w:r w:rsidR="003959E7" w:rsidRPr="007C4FAB">
        <w:rPr>
          <w:sz w:val="20"/>
        </w:rPr>
        <w:t xml:space="preserve">. </w:t>
      </w:r>
    </w:p>
    <w:p w:rsidR="00EF5B9A" w:rsidRDefault="00EF5B9A" w:rsidP="000F5791">
      <w:pPr>
        <w:suppressAutoHyphens/>
        <w:ind w:firstLine="245"/>
        <w:jc w:val="both"/>
        <w:rPr>
          <w:sz w:val="20"/>
        </w:rPr>
      </w:pPr>
    </w:p>
    <w:p w:rsidR="004A6BB7" w:rsidRDefault="00951C78" w:rsidP="000F5791">
      <w:pPr>
        <w:suppressAutoHyphens/>
        <w:ind w:firstLine="245"/>
        <w:jc w:val="both"/>
        <w:rPr>
          <w:sz w:val="20"/>
        </w:rPr>
      </w:pPr>
      <w:r>
        <w:rPr>
          <w:sz w:val="20"/>
        </w:rPr>
        <w:t xml:space="preserve">Annotations are resources available in some CAD tools like the </w:t>
      </w:r>
      <w:r w:rsidR="00794CD7">
        <w:rPr>
          <w:sz w:val="20"/>
        </w:rPr>
        <w:t>AutoCAD</w:t>
      </w:r>
      <w:r>
        <w:rPr>
          <w:sz w:val="20"/>
        </w:rPr>
        <w:t xml:space="preserve"> that has new features in the current release for annotations</w:t>
      </w:r>
      <w:sdt>
        <w:sdtPr>
          <w:rPr>
            <w:sz w:val="20"/>
          </w:rPr>
          <w:id w:val="436213538"/>
          <w:citation/>
        </w:sdtPr>
        <w:sdtContent>
          <w:r w:rsidR="00A85C27">
            <w:rPr>
              <w:sz w:val="20"/>
            </w:rPr>
            <w:fldChar w:fldCharType="begin"/>
          </w:r>
          <w:r w:rsidRPr="00951C78">
            <w:rPr>
              <w:sz w:val="20"/>
            </w:rPr>
            <w:instrText xml:space="preserve"> CITATION AUT07 \l 1046 </w:instrText>
          </w:r>
          <w:r w:rsidR="00A85C27">
            <w:rPr>
              <w:sz w:val="20"/>
            </w:rPr>
            <w:fldChar w:fldCharType="separate"/>
          </w:r>
          <w:r w:rsidR="00CA206A">
            <w:rPr>
              <w:noProof/>
              <w:sz w:val="20"/>
            </w:rPr>
            <w:t xml:space="preserve"> </w:t>
          </w:r>
          <w:r w:rsidR="00CA206A" w:rsidRPr="00CA206A">
            <w:rPr>
              <w:noProof/>
              <w:sz w:val="20"/>
            </w:rPr>
            <w:t>[5]</w:t>
          </w:r>
          <w:r w:rsidR="00A85C27">
            <w:rPr>
              <w:sz w:val="20"/>
            </w:rPr>
            <w:fldChar w:fldCharType="end"/>
          </w:r>
        </w:sdtContent>
      </w:sdt>
      <w:r>
        <w:rPr>
          <w:sz w:val="20"/>
        </w:rPr>
        <w:t>. But these tool</w:t>
      </w:r>
      <w:r w:rsidR="009B233B">
        <w:rPr>
          <w:sz w:val="20"/>
        </w:rPr>
        <w:t>s</w:t>
      </w:r>
      <w:r>
        <w:rPr>
          <w:sz w:val="20"/>
        </w:rPr>
        <w:t xml:space="preserve"> </w:t>
      </w:r>
      <w:r w:rsidR="009B233B">
        <w:rPr>
          <w:sz w:val="20"/>
        </w:rPr>
        <w:t>are</w:t>
      </w:r>
      <w:r>
        <w:rPr>
          <w:sz w:val="20"/>
        </w:rPr>
        <w:t xml:space="preserve"> not aimed to virtual reality, </w:t>
      </w:r>
      <w:r w:rsidR="009B233B">
        <w:rPr>
          <w:sz w:val="20"/>
        </w:rPr>
        <w:t>and then</w:t>
      </w:r>
      <w:r>
        <w:rPr>
          <w:sz w:val="20"/>
        </w:rPr>
        <w:t xml:space="preserve"> the annotations will not be useful in a VR environment</w:t>
      </w:r>
      <w:r w:rsidR="00A13A43">
        <w:rPr>
          <w:sz w:val="20"/>
        </w:rPr>
        <w:t>,</w:t>
      </w:r>
      <w:r>
        <w:rPr>
          <w:sz w:val="20"/>
        </w:rPr>
        <w:t xml:space="preserve"> and even worse in a immersive environment.</w:t>
      </w:r>
    </w:p>
    <w:p w:rsidR="00E10E87" w:rsidRDefault="00E10E87" w:rsidP="000F5791">
      <w:pPr>
        <w:suppressAutoHyphens/>
        <w:ind w:firstLine="245"/>
        <w:jc w:val="both"/>
        <w:rPr>
          <w:sz w:val="20"/>
        </w:rPr>
      </w:pPr>
    </w:p>
    <w:p w:rsidR="00E10E87" w:rsidRPr="00BD2787" w:rsidRDefault="00E10E87" w:rsidP="00BD2787">
      <w:pPr>
        <w:widowControl w:val="0"/>
        <w:suppressAutoHyphens/>
        <w:ind w:firstLine="244"/>
        <w:jc w:val="both"/>
        <w:rPr>
          <w:sz w:val="20"/>
        </w:rPr>
      </w:pPr>
      <w:r w:rsidRPr="00BD2787">
        <w:rPr>
          <w:sz w:val="20"/>
        </w:rPr>
        <w:t xml:space="preserve">Until now, the research around annotation inside VR has been based on the creation and placement of text, audio and drawing information. The creation of audio annotations was implemented in </w:t>
      </w:r>
      <w:sdt>
        <w:sdtPr>
          <w:rPr>
            <w:sz w:val="20"/>
          </w:rPr>
          <w:id w:val="806777126"/>
          <w:citation/>
        </w:sdtPr>
        <w:sdtContent>
          <w:r w:rsidR="00A85C27" w:rsidRPr="00BD2787">
            <w:rPr>
              <w:sz w:val="20"/>
            </w:rPr>
            <w:fldChar w:fldCharType="begin"/>
          </w:r>
          <w:r w:rsidRPr="00BD2787">
            <w:rPr>
              <w:sz w:val="20"/>
            </w:rPr>
            <w:instrText xml:space="preserve"> CITATION RHa96 \l 1046 </w:instrText>
          </w:r>
          <w:r w:rsidR="00A85C27" w:rsidRPr="00BD2787">
            <w:rPr>
              <w:sz w:val="20"/>
            </w:rPr>
            <w:fldChar w:fldCharType="separate"/>
          </w:r>
          <w:r w:rsidR="00CA206A" w:rsidRPr="00CA206A">
            <w:rPr>
              <w:noProof/>
              <w:sz w:val="20"/>
            </w:rPr>
            <w:t>[6]</w:t>
          </w:r>
          <w:r w:rsidR="00A85C27" w:rsidRPr="00BD2787">
            <w:rPr>
              <w:sz w:val="20"/>
            </w:rPr>
            <w:fldChar w:fldCharType="end"/>
          </w:r>
        </w:sdtContent>
      </w:sdt>
      <w:r w:rsidRPr="00BD2787">
        <w:rPr>
          <w:sz w:val="20"/>
        </w:rPr>
        <w:t xml:space="preserve"> to allow posterior playback inside the virtual enviro</w:t>
      </w:r>
      <w:r w:rsidR="001E18BD">
        <w:rPr>
          <w:sz w:val="20"/>
        </w:rPr>
        <w:t>nment. The use of text is found</w:t>
      </w:r>
      <w:r w:rsidRPr="00BD2787">
        <w:rPr>
          <w:sz w:val="20"/>
        </w:rPr>
        <w:t xml:space="preserve"> in some systems </w:t>
      </w:r>
      <w:sdt>
        <w:sdtPr>
          <w:rPr>
            <w:sz w:val="20"/>
          </w:rPr>
          <w:id w:val="806777127"/>
          <w:citation/>
        </w:sdtPr>
        <w:sdtContent>
          <w:r w:rsidR="00A85C27" w:rsidRPr="00BD2787">
            <w:rPr>
              <w:sz w:val="20"/>
            </w:rPr>
            <w:fldChar w:fldCharType="begin"/>
          </w:r>
          <w:r w:rsidRPr="00BD2787">
            <w:rPr>
              <w:sz w:val="20"/>
            </w:rPr>
            <w:instrText xml:space="preserve"> CITATION FRi03 \l 1046  </w:instrText>
          </w:r>
          <w:r w:rsidR="00A85C27" w:rsidRPr="00BD2787">
            <w:rPr>
              <w:sz w:val="20"/>
            </w:rPr>
            <w:fldChar w:fldCharType="separate"/>
          </w:r>
          <w:r w:rsidR="00CA206A" w:rsidRPr="00CA206A">
            <w:rPr>
              <w:noProof/>
              <w:sz w:val="20"/>
            </w:rPr>
            <w:t>[7]</w:t>
          </w:r>
          <w:r w:rsidR="00A85C27" w:rsidRPr="00BD2787">
            <w:rPr>
              <w:sz w:val="20"/>
            </w:rPr>
            <w:fldChar w:fldCharType="end"/>
          </w:r>
        </w:sdtContent>
      </w:sdt>
      <w:r w:rsidRPr="00BD2787">
        <w:rPr>
          <w:sz w:val="20"/>
        </w:rPr>
        <w:t xml:space="preserve"> </w:t>
      </w:r>
      <w:sdt>
        <w:sdtPr>
          <w:rPr>
            <w:sz w:val="20"/>
          </w:rPr>
          <w:id w:val="806777128"/>
          <w:citation/>
        </w:sdtPr>
        <w:sdtContent>
          <w:r w:rsidR="00A85C27" w:rsidRPr="00BD2787">
            <w:rPr>
              <w:sz w:val="20"/>
            </w:rPr>
            <w:fldChar w:fldCharType="begin"/>
          </w:r>
          <w:r w:rsidR="00BD2787" w:rsidRPr="00BD2787">
            <w:rPr>
              <w:sz w:val="20"/>
            </w:rPr>
            <w:instrText xml:space="preserve"> CITATION HSo04 \l 1046 </w:instrText>
          </w:r>
          <w:r w:rsidR="00A85C27" w:rsidRPr="00BD2787">
            <w:rPr>
              <w:sz w:val="20"/>
            </w:rPr>
            <w:fldChar w:fldCharType="separate"/>
          </w:r>
          <w:r w:rsidR="00CA206A" w:rsidRPr="00CA206A">
            <w:rPr>
              <w:noProof/>
              <w:sz w:val="20"/>
            </w:rPr>
            <w:t>[8]</w:t>
          </w:r>
          <w:r w:rsidR="00A85C27" w:rsidRPr="00BD2787">
            <w:rPr>
              <w:sz w:val="20"/>
            </w:rPr>
            <w:fldChar w:fldCharType="end"/>
          </w:r>
        </w:sdtContent>
      </w:sdt>
      <w:r w:rsidRPr="00BD2787">
        <w:rPr>
          <w:sz w:val="20"/>
        </w:rPr>
        <w:t xml:space="preserve"> </w:t>
      </w:r>
      <w:sdt>
        <w:sdtPr>
          <w:rPr>
            <w:sz w:val="20"/>
          </w:rPr>
          <w:id w:val="806777129"/>
          <w:citation/>
        </w:sdtPr>
        <w:sdtContent>
          <w:r w:rsidR="00A85C27" w:rsidRPr="00BD2787">
            <w:rPr>
              <w:sz w:val="20"/>
            </w:rPr>
            <w:fldChar w:fldCharType="begin"/>
          </w:r>
          <w:r w:rsidR="00BD2787" w:rsidRPr="00BD2787">
            <w:rPr>
              <w:sz w:val="20"/>
            </w:rPr>
            <w:instrText xml:space="preserve"> CITATION TJu02 \l 1046 </w:instrText>
          </w:r>
          <w:r w:rsidR="00A85C27" w:rsidRPr="00BD2787">
            <w:rPr>
              <w:sz w:val="20"/>
            </w:rPr>
            <w:fldChar w:fldCharType="separate"/>
          </w:r>
          <w:r w:rsidR="00CA206A" w:rsidRPr="00CA206A">
            <w:rPr>
              <w:noProof/>
              <w:sz w:val="20"/>
            </w:rPr>
            <w:t>[9]</w:t>
          </w:r>
          <w:r w:rsidR="00A85C27" w:rsidRPr="00BD2787">
            <w:rPr>
              <w:sz w:val="20"/>
            </w:rPr>
            <w:fldChar w:fldCharType="end"/>
          </w:r>
        </w:sdtContent>
      </w:sdt>
      <w:r w:rsidRPr="00BD2787">
        <w:rPr>
          <w:sz w:val="20"/>
        </w:rPr>
        <w:t xml:space="preserve"> and were implemented based on variations of the billboard visualization technique. </w:t>
      </w:r>
      <w:r w:rsidR="001E18BD">
        <w:rPr>
          <w:sz w:val="20"/>
        </w:rPr>
        <w:t>The main difference between them</w:t>
      </w:r>
      <w:r w:rsidRPr="00BD2787">
        <w:rPr>
          <w:sz w:val="20"/>
        </w:rPr>
        <w:t xml:space="preserve"> and other approaches are the placement control (static/dynamic) of the annotation. Drawing information created by the use of free spatial movements (</w:t>
      </w:r>
      <w:r w:rsidR="0060795F" w:rsidRPr="00BD2787">
        <w:rPr>
          <w:sz w:val="20"/>
        </w:rPr>
        <w:t>e.g.</w:t>
      </w:r>
      <w:r w:rsidRPr="00BD2787">
        <w:rPr>
          <w:sz w:val="20"/>
        </w:rPr>
        <w:t xml:space="preserve"> 2D movements on a surface or 3D movements in a space with or without force-feedback) is also founded in some works </w:t>
      </w:r>
      <w:sdt>
        <w:sdtPr>
          <w:rPr>
            <w:sz w:val="20"/>
          </w:rPr>
          <w:id w:val="806777130"/>
          <w:citation/>
        </w:sdtPr>
        <w:sdtContent>
          <w:r w:rsidR="00A85C27" w:rsidRPr="00BD2787">
            <w:rPr>
              <w:sz w:val="20"/>
            </w:rPr>
            <w:fldChar w:fldCharType="begin"/>
          </w:r>
          <w:r w:rsidR="00BD2787" w:rsidRPr="00BD2787">
            <w:rPr>
              <w:sz w:val="20"/>
            </w:rPr>
            <w:instrText xml:space="preserve"> CITATION KOs06 \l 1046 </w:instrText>
          </w:r>
          <w:r w:rsidR="00A85C27" w:rsidRPr="00BD2787">
            <w:rPr>
              <w:sz w:val="20"/>
            </w:rPr>
            <w:fldChar w:fldCharType="separate"/>
          </w:r>
          <w:r w:rsidR="00CA206A" w:rsidRPr="00CA206A">
            <w:rPr>
              <w:noProof/>
              <w:sz w:val="20"/>
            </w:rPr>
            <w:t>[10]</w:t>
          </w:r>
          <w:r w:rsidR="00A85C27" w:rsidRPr="00BD2787">
            <w:rPr>
              <w:sz w:val="20"/>
            </w:rPr>
            <w:fldChar w:fldCharType="end"/>
          </w:r>
        </w:sdtContent>
      </w:sdt>
      <w:sdt>
        <w:sdtPr>
          <w:rPr>
            <w:sz w:val="20"/>
          </w:rPr>
          <w:id w:val="806777131"/>
          <w:citation/>
        </w:sdtPr>
        <w:sdtContent>
          <w:r w:rsidR="00A85C27" w:rsidRPr="00BD2787">
            <w:rPr>
              <w:sz w:val="20"/>
            </w:rPr>
            <w:fldChar w:fldCharType="begin"/>
          </w:r>
          <w:r w:rsidR="00BD2787" w:rsidRPr="00BD2787">
            <w:rPr>
              <w:sz w:val="20"/>
            </w:rPr>
            <w:instrText xml:space="preserve"> CITATION Ste08 \l 1046 </w:instrText>
          </w:r>
          <w:r w:rsidR="00A85C27" w:rsidRPr="00BD2787">
            <w:rPr>
              <w:sz w:val="20"/>
            </w:rPr>
            <w:fldChar w:fldCharType="separate"/>
          </w:r>
          <w:r w:rsidR="00CA206A">
            <w:rPr>
              <w:noProof/>
              <w:sz w:val="20"/>
            </w:rPr>
            <w:t xml:space="preserve"> </w:t>
          </w:r>
          <w:r w:rsidR="00CA206A" w:rsidRPr="00CA206A">
            <w:rPr>
              <w:noProof/>
              <w:sz w:val="20"/>
            </w:rPr>
            <w:t>[11]</w:t>
          </w:r>
          <w:r w:rsidR="00A85C27" w:rsidRPr="00BD2787">
            <w:rPr>
              <w:sz w:val="20"/>
            </w:rPr>
            <w:fldChar w:fldCharType="end"/>
          </w:r>
        </w:sdtContent>
      </w:sdt>
      <w:r w:rsidRPr="00BD2787">
        <w:rPr>
          <w:sz w:val="20"/>
        </w:rPr>
        <w:t xml:space="preserve">. </w:t>
      </w:r>
    </w:p>
    <w:p w:rsidR="00E134EF" w:rsidRDefault="00E134EF" w:rsidP="000F5791">
      <w:pPr>
        <w:suppressAutoHyphens/>
      </w:pPr>
    </w:p>
    <w:p w:rsidR="00E134EF" w:rsidRPr="007C4FAB" w:rsidRDefault="00E134EF" w:rsidP="000F5791">
      <w:pPr>
        <w:numPr>
          <w:ilvl w:val="0"/>
          <w:numId w:val="3"/>
        </w:numPr>
        <w:tabs>
          <w:tab w:val="num" w:pos="284"/>
        </w:tabs>
        <w:suppressAutoHyphens/>
        <w:ind w:left="284" w:hanging="284"/>
        <w:rPr>
          <w:b/>
        </w:rPr>
      </w:pPr>
      <w:r>
        <w:rPr>
          <w:b/>
        </w:rPr>
        <w:t>Virtual Annotation</w:t>
      </w:r>
    </w:p>
    <w:p w:rsidR="00E134EF" w:rsidRDefault="00E134EF" w:rsidP="000F5791">
      <w:pPr>
        <w:suppressAutoHyphens/>
      </w:pPr>
    </w:p>
    <w:p w:rsidR="00E134EF" w:rsidRDefault="000B63F1" w:rsidP="000F5791">
      <w:pPr>
        <w:widowControl w:val="0"/>
        <w:suppressAutoHyphens/>
        <w:ind w:firstLine="244"/>
        <w:jc w:val="both"/>
        <w:rPr>
          <w:sz w:val="20"/>
        </w:rPr>
      </w:pPr>
      <w:r>
        <w:rPr>
          <w:sz w:val="20"/>
        </w:rPr>
        <w:t>Virtual a</w:t>
      </w:r>
      <w:r w:rsidR="00E134EF">
        <w:rPr>
          <w:sz w:val="20"/>
        </w:rPr>
        <w:t xml:space="preserve">nnotations </w:t>
      </w:r>
      <w:r w:rsidR="00B37F97">
        <w:rPr>
          <w:sz w:val="20"/>
        </w:rPr>
        <w:t xml:space="preserve">are </w:t>
      </w:r>
      <w:r>
        <w:rPr>
          <w:sz w:val="20"/>
        </w:rPr>
        <w:t>annotation</w:t>
      </w:r>
      <w:r w:rsidR="00B37F97">
        <w:rPr>
          <w:sz w:val="20"/>
        </w:rPr>
        <w:t>s</w:t>
      </w:r>
      <w:r>
        <w:rPr>
          <w:sz w:val="20"/>
        </w:rPr>
        <w:t xml:space="preserve"> created for virtual environment</w:t>
      </w:r>
      <w:r w:rsidR="00B37F97">
        <w:rPr>
          <w:sz w:val="20"/>
        </w:rPr>
        <w:t>s</w:t>
      </w:r>
      <w:r>
        <w:rPr>
          <w:sz w:val="20"/>
        </w:rPr>
        <w:t xml:space="preserve">. It </w:t>
      </w:r>
      <w:r w:rsidR="00E134EF">
        <w:rPr>
          <w:sz w:val="20"/>
        </w:rPr>
        <w:t>should</w:t>
      </w:r>
      <w:r w:rsidR="00E134EF" w:rsidRPr="00C96C8F">
        <w:rPr>
          <w:sz w:val="20"/>
        </w:rPr>
        <w:t xml:space="preserve"> be </w:t>
      </w:r>
      <w:r>
        <w:rPr>
          <w:sz w:val="20"/>
        </w:rPr>
        <w:t>able to</w:t>
      </w:r>
      <w:r w:rsidR="001E18BD">
        <w:rPr>
          <w:sz w:val="20"/>
        </w:rPr>
        <w:t xml:space="preserve"> be</w:t>
      </w:r>
      <w:r>
        <w:rPr>
          <w:sz w:val="20"/>
        </w:rPr>
        <w:t xml:space="preserve"> </w:t>
      </w:r>
      <w:r w:rsidR="00E134EF" w:rsidRPr="00C96C8F">
        <w:rPr>
          <w:sz w:val="20"/>
        </w:rPr>
        <w:t>create</w:t>
      </w:r>
      <w:r w:rsidR="001E18BD">
        <w:rPr>
          <w:sz w:val="20"/>
        </w:rPr>
        <w:t>d</w:t>
      </w:r>
      <w:r w:rsidR="00E134EF" w:rsidRPr="00C96C8F">
        <w:rPr>
          <w:sz w:val="20"/>
        </w:rPr>
        <w:t xml:space="preserve"> </w:t>
      </w:r>
      <w:r w:rsidR="00E134EF">
        <w:rPr>
          <w:sz w:val="20"/>
        </w:rPr>
        <w:t>for any object in the 3D scene</w:t>
      </w:r>
      <w:r>
        <w:rPr>
          <w:sz w:val="20"/>
        </w:rPr>
        <w:t>. The</w:t>
      </w:r>
      <w:r w:rsidR="001E18BD">
        <w:rPr>
          <w:sz w:val="20"/>
        </w:rPr>
        <w:t>se annotations in a VR system are</w:t>
      </w:r>
      <w:r>
        <w:rPr>
          <w:sz w:val="20"/>
        </w:rPr>
        <w:t xml:space="preserve"> usually</w:t>
      </w:r>
      <w:r w:rsidR="001E18BD">
        <w:rPr>
          <w:sz w:val="20"/>
        </w:rPr>
        <w:t xml:space="preserve"> created</w:t>
      </w:r>
      <w:r w:rsidR="00E134EF">
        <w:rPr>
          <w:sz w:val="20"/>
        </w:rPr>
        <w:t xml:space="preserve"> based on </w:t>
      </w:r>
      <w:r w:rsidR="00E134EF" w:rsidRPr="00C96C8F">
        <w:rPr>
          <w:sz w:val="20"/>
        </w:rPr>
        <w:t xml:space="preserve">the user </w:t>
      </w:r>
      <w:r>
        <w:rPr>
          <w:sz w:val="20"/>
        </w:rPr>
        <w:t xml:space="preserve">view, not </w:t>
      </w:r>
      <w:r w:rsidR="00B37F97">
        <w:rPr>
          <w:sz w:val="20"/>
        </w:rPr>
        <w:t xml:space="preserve">limited </w:t>
      </w:r>
      <w:r>
        <w:rPr>
          <w:sz w:val="20"/>
        </w:rPr>
        <w:t>in a list of the scene objects</w:t>
      </w:r>
      <w:r w:rsidR="00E134EF">
        <w:rPr>
          <w:sz w:val="20"/>
        </w:rPr>
        <w:t xml:space="preserve">. These </w:t>
      </w:r>
      <w:r w:rsidR="00301A0D">
        <w:rPr>
          <w:sz w:val="20"/>
        </w:rPr>
        <w:t>annotations</w:t>
      </w:r>
      <w:r w:rsidR="00E134EF">
        <w:rPr>
          <w:sz w:val="20"/>
        </w:rPr>
        <w:t xml:space="preserve"> are used in projects that need constant review and the user is analyzing the scene from different positions.</w:t>
      </w:r>
    </w:p>
    <w:p w:rsidR="001E18BD" w:rsidRDefault="001E18BD" w:rsidP="001E18BD">
      <w:pPr>
        <w:widowControl w:val="0"/>
        <w:suppressAutoHyphens/>
        <w:jc w:val="both"/>
        <w:rPr>
          <w:sz w:val="20"/>
        </w:rPr>
      </w:pPr>
    </w:p>
    <w:p w:rsidR="00301A0D" w:rsidRDefault="00A85C27" w:rsidP="000F5791">
      <w:pPr>
        <w:widowControl w:val="0"/>
        <w:suppressAutoHyphens/>
        <w:ind w:firstLine="244"/>
        <w:jc w:val="both"/>
        <w:rPr>
          <w:sz w:val="20"/>
        </w:rPr>
      </w:pPr>
      <w:fldSimple w:instr=" REF _Ref222491180 \h  \* MERGEFORMAT ">
        <w:r w:rsidR="0019069B" w:rsidRPr="0019069B">
          <w:rPr>
            <w:sz w:val="20"/>
          </w:rPr>
          <w:t>Figure 2</w:t>
        </w:r>
      </w:fldSimple>
      <w:r w:rsidR="00301A0D">
        <w:rPr>
          <w:sz w:val="20"/>
        </w:rPr>
        <w:t xml:space="preserve"> presents </w:t>
      </w:r>
      <w:r w:rsidR="00BD0340">
        <w:rPr>
          <w:sz w:val="20"/>
        </w:rPr>
        <w:t>a user that inserted an annotation in a region of pipe. Note here that since the software allows</w:t>
      </w:r>
      <w:r w:rsidR="00403F41">
        <w:rPr>
          <w:sz w:val="20"/>
        </w:rPr>
        <w:t xml:space="preserve"> split the pipe in sub-regions </w:t>
      </w:r>
      <w:r w:rsidR="00BD0340">
        <w:rPr>
          <w:sz w:val="20"/>
        </w:rPr>
        <w:t>annota</w:t>
      </w:r>
      <w:r w:rsidR="001E18BD">
        <w:rPr>
          <w:sz w:val="20"/>
        </w:rPr>
        <w:t>tion</w:t>
      </w:r>
      <w:r w:rsidR="00403F41">
        <w:rPr>
          <w:sz w:val="20"/>
        </w:rPr>
        <w:t>s</w:t>
      </w:r>
      <w:r w:rsidR="001E18BD">
        <w:rPr>
          <w:sz w:val="20"/>
        </w:rPr>
        <w:t xml:space="preserve"> could be done in an exact</w:t>
      </w:r>
      <w:r w:rsidR="00BD0340">
        <w:rPr>
          <w:sz w:val="20"/>
        </w:rPr>
        <w:t xml:space="preserve"> position.</w:t>
      </w:r>
    </w:p>
    <w:p w:rsidR="00301A0D" w:rsidRDefault="00301A0D" w:rsidP="000F5791">
      <w:pPr>
        <w:widowControl w:val="0"/>
        <w:suppressAutoHyphens/>
        <w:ind w:firstLine="244"/>
        <w:jc w:val="both"/>
        <w:rPr>
          <w:sz w:val="20"/>
        </w:rPr>
      </w:pPr>
    </w:p>
    <w:p w:rsidR="00301A0D" w:rsidRDefault="00301A0D" w:rsidP="000F5791">
      <w:pPr>
        <w:keepNext/>
        <w:suppressAutoHyphens/>
        <w:jc w:val="center"/>
      </w:pPr>
      <w:r>
        <w:rPr>
          <w:noProof/>
          <w:lang w:val="pt-BR" w:eastAsia="pt-BR"/>
        </w:rPr>
        <w:lastRenderedPageBreak/>
        <w:drawing>
          <wp:inline distT="0" distB="0" distL="0" distR="0">
            <wp:extent cx="2813858" cy="1766455"/>
            <wp:effectExtent l="19050" t="0" r="5542" b="0"/>
            <wp:docPr id="28" name="Picture 7" descr="ColabRiser1Ann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labRiser1Annot"/>
                    <pic:cNvPicPr>
                      <a:picLocks noChangeAspect="1" noChangeArrowheads="1"/>
                    </pic:cNvPicPr>
                  </pic:nvPicPr>
                  <pic:blipFill>
                    <a:blip r:embed="rId10" cstate="print"/>
                    <a:srcRect/>
                    <a:stretch>
                      <a:fillRect/>
                    </a:stretch>
                  </pic:blipFill>
                  <pic:spPr bwMode="auto">
                    <a:xfrm>
                      <a:off x="0" y="0"/>
                      <a:ext cx="2813858" cy="1766455"/>
                    </a:xfrm>
                    <a:prstGeom prst="rect">
                      <a:avLst/>
                    </a:prstGeom>
                    <a:noFill/>
                    <a:ln w="9525">
                      <a:noFill/>
                      <a:miter lim="800000"/>
                      <a:headEnd/>
                      <a:tailEnd/>
                    </a:ln>
                  </pic:spPr>
                </pic:pic>
              </a:graphicData>
            </a:graphic>
          </wp:inline>
        </w:drawing>
      </w:r>
    </w:p>
    <w:p w:rsidR="00301A0D" w:rsidRDefault="00301A0D" w:rsidP="000F5791">
      <w:pPr>
        <w:pStyle w:val="Caption"/>
        <w:suppressAutoHyphens/>
        <w:jc w:val="center"/>
      </w:pPr>
      <w:bookmarkStart w:id="2" w:name="_Ref222491180"/>
      <w:r>
        <w:t xml:space="preserve">Figure </w:t>
      </w:r>
      <w:fldSimple w:instr=" SEQ Figure \* ARABIC ">
        <w:r w:rsidR="0019069B">
          <w:rPr>
            <w:noProof/>
          </w:rPr>
          <w:t>2</w:t>
        </w:r>
      </w:fldSimple>
      <w:bookmarkEnd w:id="2"/>
      <w:r>
        <w:t xml:space="preserve"> – Annotation inserted in the environment</w:t>
      </w:r>
      <w:r w:rsidR="00AD23E8">
        <w:t>.</w:t>
      </w:r>
    </w:p>
    <w:p w:rsidR="00301A0D" w:rsidRDefault="00301A0D" w:rsidP="000F5791">
      <w:pPr>
        <w:suppressAutoHyphens/>
        <w:ind w:firstLine="245"/>
        <w:jc w:val="both"/>
        <w:rPr>
          <w:sz w:val="20"/>
        </w:rPr>
      </w:pPr>
    </w:p>
    <w:p w:rsidR="00007859" w:rsidRPr="007C4FAB" w:rsidRDefault="00007859" w:rsidP="000F5791">
      <w:pPr>
        <w:numPr>
          <w:ilvl w:val="1"/>
          <w:numId w:val="3"/>
        </w:numPr>
        <w:suppressAutoHyphens/>
        <w:rPr>
          <w:b/>
        </w:rPr>
      </w:pPr>
      <w:r>
        <w:rPr>
          <w:b/>
        </w:rPr>
        <w:t>Annotation Fields</w:t>
      </w:r>
    </w:p>
    <w:p w:rsidR="00007859" w:rsidRDefault="00007859" w:rsidP="000F5791">
      <w:pPr>
        <w:suppressAutoHyphens/>
        <w:ind w:firstLine="245"/>
        <w:jc w:val="both"/>
        <w:rPr>
          <w:sz w:val="20"/>
        </w:rPr>
      </w:pPr>
    </w:p>
    <w:p w:rsidR="00301A0D" w:rsidRDefault="00BD0340" w:rsidP="000F5791">
      <w:pPr>
        <w:widowControl w:val="0"/>
        <w:suppressAutoHyphens/>
        <w:ind w:firstLine="244"/>
        <w:jc w:val="both"/>
        <w:rPr>
          <w:sz w:val="20"/>
        </w:rPr>
      </w:pPr>
      <w:r>
        <w:rPr>
          <w:sz w:val="20"/>
        </w:rPr>
        <w:t>The amount of fields in an annotation should be enough to display the textual information necessary to explain what we desired. After some tests the followi</w:t>
      </w:r>
      <w:r w:rsidR="001E18BD">
        <w:rPr>
          <w:sz w:val="20"/>
        </w:rPr>
        <w:t>ng fields were defined</w:t>
      </w:r>
      <w:r>
        <w:rPr>
          <w:sz w:val="20"/>
        </w:rPr>
        <w:t>:</w:t>
      </w:r>
    </w:p>
    <w:p w:rsidR="00170645" w:rsidRDefault="00170645" w:rsidP="000F5791">
      <w:pPr>
        <w:widowControl w:val="0"/>
        <w:suppressAutoHyphens/>
        <w:ind w:firstLine="244"/>
        <w:jc w:val="both"/>
        <w:rPr>
          <w:sz w:val="20"/>
        </w:rPr>
      </w:pPr>
    </w:p>
    <w:p w:rsidR="00BD0340" w:rsidRDefault="00BD0340" w:rsidP="000F5791">
      <w:pPr>
        <w:pStyle w:val="ListParagraph"/>
        <w:widowControl w:val="0"/>
        <w:numPr>
          <w:ilvl w:val="0"/>
          <w:numId w:val="12"/>
        </w:numPr>
        <w:suppressAutoHyphens/>
        <w:ind w:left="142" w:hanging="142"/>
        <w:jc w:val="both"/>
        <w:rPr>
          <w:sz w:val="20"/>
        </w:rPr>
      </w:pPr>
      <w:r w:rsidRPr="00170645">
        <w:rPr>
          <w:sz w:val="20"/>
        </w:rPr>
        <w:t xml:space="preserve">Author: </w:t>
      </w:r>
      <w:r w:rsidR="001E18BD">
        <w:rPr>
          <w:sz w:val="20"/>
        </w:rPr>
        <w:t xml:space="preserve">defines </w:t>
      </w:r>
      <w:r w:rsidRPr="00170645">
        <w:rPr>
          <w:sz w:val="20"/>
        </w:rPr>
        <w:t>w</w:t>
      </w:r>
      <w:r w:rsidR="001E18BD">
        <w:rPr>
          <w:sz w:val="20"/>
        </w:rPr>
        <w:t>ho created the note. T</w:t>
      </w:r>
      <w:r w:rsidRPr="00170645">
        <w:rPr>
          <w:sz w:val="20"/>
        </w:rPr>
        <w:t>his is automatically defined with the user name acquired from the operating system, but can be changed to something more human readable like the user full name</w:t>
      </w:r>
      <w:r w:rsidR="00170645">
        <w:rPr>
          <w:sz w:val="20"/>
        </w:rPr>
        <w:t>;</w:t>
      </w:r>
    </w:p>
    <w:p w:rsidR="00170645" w:rsidRDefault="00170645" w:rsidP="000F5791">
      <w:pPr>
        <w:pStyle w:val="ListParagraph"/>
        <w:widowControl w:val="0"/>
        <w:numPr>
          <w:ilvl w:val="0"/>
          <w:numId w:val="12"/>
        </w:numPr>
        <w:suppressAutoHyphens/>
        <w:ind w:left="142" w:hanging="142"/>
        <w:jc w:val="both"/>
        <w:rPr>
          <w:sz w:val="20"/>
        </w:rPr>
      </w:pPr>
      <w:r>
        <w:rPr>
          <w:sz w:val="20"/>
        </w:rPr>
        <w:t xml:space="preserve">Date: The date when the </w:t>
      </w:r>
      <w:r w:rsidR="001E18BD">
        <w:rPr>
          <w:sz w:val="20"/>
        </w:rPr>
        <w:t>note was created or updated. T</w:t>
      </w:r>
      <w:r>
        <w:rPr>
          <w:sz w:val="20"/>
        </w:rPr>
        <w:t>his field can be changed, since in some cases the annotation was defined in a prior meeting and the user wants to use that date;</w:t>
      </w:r>
    </w:p>
    <w:p w:rsidR="00170645" w:rsidRDefault="00170645" w:rsidP="000F5791">
      <w:pPr>
        <w:pStyle w:val="ListParagraph"/>
        <w:widowControl w:val="0"/>
        <w:numPr>
          <w:ilvl w:val="0"/>
          <w:numId w:val="12"/>
        </w:numPr>
        <w:suppressAutoHyphens/>
        <w:ind w:left="142" w:hanging="142"/>
        <w:jc w:val="both"/>
        <w:rPr>
          <w:sz w:val="20"/>
        </w:rPr>
      </w:pPr>
      <w:r>
        <w:rPr>
          <w:sz w:val="20"/>
        </w:rPr>
        <w:t>Description: A free text space, where the user can write</w:t>
      </w:r>
      <w:r w:rsidR="009531A3">
        <w:rPr>
          <w:sz w:val="20"/>
        </w:rPr>
        <w:t xml:space="preserve"> anything. No special resources, such as bullets or numbering </w:t>
      </w:r>
      <w:r>
        <w:rPr>
          <w:sz w:val="20"/>
        </w:rPr>
        <w:t>are allowed here, since it was making the notes more confuse.</w:t>
      </w:r>
    </w:p>
    <w:p w:rsidR="00170645" w:rsidRDefault="00170645" w:rsidP="000F5791">
      <w:pPr>
        <w:pStyle w:val="ListParagraph"/>
        <w:widowControl w:val="0"/>
        <w:suppressAutoHyphens/>
        <w:ind w:left="142"/>
        <w:jc w:val="both"/>
        <w:rPr>
          <w:sz w:val="20"/>
        </w:rPr>
      </w:pPr>
    </w:p>
    <w:p w:rsidR="00170645" w:rsidRDefault="00170645" w:rsidP="000F5791">
      <w:pPr>
        <w:widowControl w:val="0"/>
        <w:suppressAutoHyphens/>
        <w:ind w:firstLine="244"/>
        <w:jc w:val="both"/>
        <w:rPr>
          <w:sz w:val="20"/>
        </w:rPr>
      </w:pPr>
      <w:r>
        <w:rPr>
          <w:sz w:val="20"/>
        </w:rPr>
        <w:t>Beside these fields some resources were incorporated in order to create some flexibility for the users</w:t>
      </w:r>
      <w:r w:rsidR="004C73EA">
        <w:rPr>
          <w:sz w:val="20"/>
        </w:rPr>
        <w:t xml:space="preserve"> that are working with the annotation</w:t>
      </w:r>
      <w:r>
        <w:rPr>
          <w:sz w:val="20"/>
        </w:rPr>
        <w:t>:</w:t>
      </w:r>
    </w:p>
    <w:p w:rsidR="00170645" w:rsidRDefault="00170645" w:rsidP="000F5791">
      <w:pPr>
        <w:widowControl w:val="0"/>
        <w:suppressAutoHyphens/>
        <w:ind w:firstLine="244"/>
        <w:jc w:val="both"/>
        <w:rPr>
          <w:sz w:val="20"/>
        </w:rPr>
      </w:pPr>
    </w:p>
    <w:p w:rsidR="00170645" w:rsidRDefault="00170645" w:rsidP="000F5791">
      <w:pPr>
        <w:pStyle w:val="ListParagraph"/>
        <w:widowControl w:val="0"/>
        <w:numPr>
          <w:ilvl w:val="0"/>
          <w:numId w:val="12"/>
        </w:numPr>
        <w:suppressAutoHyphens/>
        <w:ind w:left="142" w:hanging="142"/>
        <w:jc w:val="both"/>
        <w:rPr>
          <w:sz w:val="20"/>
        </w:rPr>
      </w:pPr>
      <w:r>
        <w:rPr>
          <w:sz w:val="20"/>
        </w:rPr>
        <w:t xml:space="preserve">Display Author and Date: Most of the time people is not concerned who wrote the note or when it was </w:t>
      </w:r>
      <w:r w:rsidR="000F5791">
        <w:rPr>
          <w:sz w:val="20"/>
        </w:rPr>
        <w:t>written</w:t>
      </w:r>
      <w:r>
        <w:rPr>
          <w:sz w:val="20"/>
        </w:rPr>
        <w:t>. Then the information is by defaul</w:t>
      </w:r>
      <w:r w:rsidR="000F5791">
        <w:rPr>
          <w:sz w:val="20"/>
        </w:rPr>
        <w:t>t turned off, but if the user w</w:t>
      </w:r>
      <w:r>
        <w:rPr>
          <w:sz w:val="20"/>
        </w:rPr>
        <w:t xml:space="preserve">ants to display in the 3D environment who </w:t>
      </w:r>
      <w:r w:rsidR="009531A3">
        <w:rPr>
          <w:sz w:val="20"/>
        </w:rPr>
        <w:t xml:space="preserve">created it </w:t>
      </w:r>
      <w:r>
        <w:rPr>
          <w:sz w:val="20"/>
        </w:rPr>
        <w:t>and when an annotation was created it can be switch on;</w:t>
      </w:r>
    </w:p>
    <w:p w:rsidR="00170645" w:rsidRDefault="00170645" w:rsidP="000F5791">
      <w:pPr>
        <w:pStyle w:val="ListParagraph"/>
        <w:widowControl w:val="0"/>
        <w:numPr>
          <w:ilvl w:val="0"/>
          <w:numId w:val="12"/>
        </w:numPr>
        <w:suppressAutoHyphens/>
        <w:ind w:left="142" w:hanging="142"/>
        <w:jc w:val="both"/>
        <w:rPr>
          <w:sz w:val="20"/>
        </w:rPr>
      </w:pPr>
      <w:r>
        <w:rPr>
          <w:sz w:val="20"/>
        </w:rPr>
        <w:t xml:space="preserve">Text and Background Color: Depending </w:t>
      </w:r>
      <w:r w:rsidR="009531A3">
        <w:rPr>
          <w:sz w:val="20"/>
        </w:rPr>
        <w:t xml:space="preserve">on </w:t>
      </w:r>
      <w:r>
        <w:rPr>
          <w:sz w:val="20"/>
        </w:rPr>
        <w:t>the environment the black and white is not a good option to display the note, in these cases, a specific color can be chosen</w:t>
      </w:r>
      <w:r w:rsidR="004C73EA">
        <w:rPr>
          <w:sz w:val="20"/>
        </w:rPr>
        <w:t xml:space="preserve"> in order to produce a better contrast</w:t>
      </w:r>
      <w:r>
        <w:rPr>
          <w:sz w:val="20"/>
        </w:rPr>
        <w:t>;</w:t>
      </w:r>
    </w:p>
    <w:p w:rsidR="00170645" w:rsidRDefault="00170645" w:rsidP="000F5791">
      <w:pPr>
        <w:pStyle w:val="ListParagraph"/>
        <w:widowControl w:val="0"/>
        <w:numPr>
          <w:ilvl w:val="0"/>
          <w:numId w:val="12"/>
        </w:numPr>
        <w:suppressAutoHyphens/>
        <w:ind w:left="142" w:hanging="142"/>
        <w:jc w:val="both"/>
        <w:rPr>
          <w:sz w:val="20"/>
        </w:rPr>
      </w:pPr>
      <w:r>
        <w:rPr>
          <w:sz w:val="20"/>
        </w:rPr>
        <w:t>Size: The 3D annotation has a specific size that is proportional to the objects, but the user can customize the annotation to any size.</w:t>
      </w:r>
    </w:p>
    <w:p w:rsidR="00D27FDA" w:rsidRDefault="00D27FDA" w:rsidP="000F5791">
      <w:pPr>
        <w:widowControl w:val="0"/>
        <w:suppressAutoHyphens/>
        <w:jc w:val="both"/>
        <w:rPr>
          <w:sz w:val="20"/>
        </w:rPr>
      </w:pPr>
    </w:p>
    <w:p w:rsidR="00D27FDA" w:rsidRPr="00D27FDA" w:rsidRDefault="00705C8C" w:rsidP="000F5791">
      <w:pPr>
        <w:widowControl w:val="0"/>
        <w:suppressAutoHyphens/>
        <w:jc w:val="both"/>
        <w:rPr>
          <w:sz w:val="20"/>
        </w:rPr>
      </w:pPr>
      <w:r>
        <w:rPr>
          <w:sz w:val="20"/>
        </w:rPr>
        <w:t>The center of the annotation is created in a position pre-configured</w:t>
      </w:r>
      <w:r w:rsidR="009531A3">
        <w:rPr>
          <w:sz w:val="20"/>
        </w:rPr>
        <w:t xml:space="preserve"> at one unit distant from all the axes. B</w:t>
      </w:r>
      <w:r>
        <w:rPr>
          <w:sz w:val="20"/>
        </w:rPr>
        <w:t xml:space="preserve">ut it </w:t>
      </w:r>
      <w:r w:rsidR="009531A3">
        <w:rPr>
          <w:sz w:val="20"/>
        </w:rPr>
        <w:t xml:space="preserve">is </w:t>
      </w:r>
      <w:r>
        <w:rPr>
          <w:sz w:val="20"/>
        </w:rPr>
        <w:t xml:space="preserve">not always a good position, </w:t>
      </w:r>
      <w:r w:rsidR="0060795F">
        <w:rPr>
          <w:sz w:val="20"/>
        </w:rPr>
        <w:t>and then</w:t>
      </w:r>
      <w:r>
        <w:rPr>
          <w:sz w:val="20"/>
        </w:rPr>
        <w:t xml:space="preserve"> the annotation can be moved as a normal object. Rotation is not allowed since</w:t>
      </w:r>
      <w:r w:rsidR="00813501">
        <w:rPr>
          <w:sz w:val="20"/>
        </w:rPr>
        <w:t xml:space="preserve"> the text is always facing the </w:t>
      </w:r>
      <w:r w:rsidR="000F5791">
        <w:rPr>
          <w:sz w:val="20"/>
        </w:rPr>
        <w:t>viewer</w:t>
      </w:r>
      <w:r w:rsidR="00813501">
        <w:rPr>
          <w:sz w:val="20"/>
        </w:rPr>
        <w:t>.</w:t>
      </w:r>
      <w:r w:rsidR="000C3369">
        <w:rPr>
          <w:sz w:val="20"/>
        </w:rPr>
        <w:t xml:space="preserve"> </w:t>
      </w:r>
      <w:fldSimple w:instr=" REF _Ref226088218 \h  \* MERGEFORMAT ">
        <w:r w:rsidR="0019069B" w:rsidRPr="0019069B">
          <w:rPr>
            <w:sz w:val="20"/>
          </w:rPr>
          <w:t>Figure 3</w:t>
        </w:r>
      </w:fldSimple>
      <w:r w:rsidR="000C3369">
        <w:rPr>
          <w:sz w:val="20"/>
        </w:rPr>
        <w:t xml:space="preserve"> </w:t>
      </w:r>
      <w:r w:rsidR="000C3369">
        <w:rPr>
          <w:sz w:val="20"/>
        </w:rPr>
        <w:lastRenderedPageBreak/>
        <w:t xml:space="preserve">presents an example of an annotation test in an oil </w:t>
      </w:r>
      <w:r w:rsidR="004C73EA">
        <w:rPr>
          <w:sz w:val="20"/>
        </w:rPr>
        <w:t>platform. It is also depicted that the annotation is part of the scene graph but can be accessed individually.</w:t>
      </w:r>
    </w:p>
    <w:p w:rsidR="00E134EF" w:rsidRDefault="00E134EF" w:rsidP="000F5791">
      <w:pPr>
        <w:suppressAutoHyphens/>
      </w:pPr>
    </w:p>
    <w:p w:rsidR="00E134EF" w:rsidRDefault="00E134EF" w:rsidP="000F5791">
      <w:pPr>
        <w:keepNext/>
        <w:suppressAutoHyphens/>
        <w:jc w:val="center"/>
      </w:pPr>
      <w:r>
        <w:rPr>
          <w:noProof/>
          <w:lang w:val="pt-BR" w:eastAsia="pt-BR"/>
        </w:rPr>
        <w:drawing>
          <wp:inline distT="0" distB="0" distL="0" distR="0">
            <wp:extent cx="2814320" cy="1841500"/>
            <wp:effectExtent l="19050" t="0" r="5080" b="0"/>
            <wp:docPr id="24" name="Picture 4" descr="An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not.png"/>
                    <pic:cNvPicPr>
                      <a:picLocks noChangeAspect="1" noChangeArrowheads="1"/>
                    </pic:cNvPicPr>
                  </pic:nvPicPr>
                  <pic:blipFill>
                    <a:blip r:embed="rId11" cstate="print"/>
                    <a:srcRect/>
                    <a:stretch>
                      <a:fillRect/>
                    </a:stretch>
                  </pic:blipFill>
                  <pic:spPr bwMode="auto">
                    <a:xfrm>
                      <a:off x="0" y="0"/>
                      <a:ext cx="2814320" cy="1841500"/>
                    </a:xfrm>
                    <a:prstGeom prst="rect">
                      <a:avLst/>
                    </a:prstGeom>
                    <a:noFill/>
                    <a:ln w="9525">
                      <a:noFill/>
                      <a:miter lim="800000"/>
                      <a:headEnd/>
                      <a:tailEnd/>
                    </a:ln>
                  </pic:spPr>
                </pic:pic>
              </a:graphicData>
            </a:graphic>
          </wp:inline>
        </w:drawing>
      </w:r>
    </w:p>
    <w:p w:rsidR="00E134EF" w:rsidRDefault="00E134EF" w:rsidP="000F5791">
      <w:pPr>
        <w:pStyle w:val="Caption"/>
        <w:suppressAutoHyphens/>
        <w:jc w:val="center"/>
      </w:pPr>
      <w:bookmarkStart w:id="3" w:name="_Ref226088218"/>
      <w:r>
        <w:t xml:space="preserve">Figure </w:t>
      </w:r>
      <w:fldSimple w:instr=" SEQ Figure \* ARABIC ">
        <w:r w:rsidR="0019069B">
          <w:rPr>
            <w:noProof/>
          </w:rPr>
          <w:t>3</w:t>
        </w:r>
      </w:fldSimple>
      <w:bookmarkEnd w:id="3"/>
      <w:r w:rsidR="00AD23E8">
        <w:t xml:space="preserve"> – 3D A</w:t>
      </w:r>
      <w:r>
        <w:t>nnotatio</w:t>
      </w:r>
      <w:r w:rsidR="00AD23E8">
        <w:t>n Dialog W</w:t>
      </w:r>
      <w:r>
        <w:t>indow</w:t>
      </w:r>
      <w:r w:rsidR="00AD23E8">
        <w:t>.</w:t>
      </w:r>
    </w:p>
    <w:p w:rsidR="00E134EF" w:rsidRDefault="00E134EF" w:rsidP="000F5791">
      <w:pPr>
        <w:suppressAutoHyphens/>
      </w:pPr>
    </w:p>
    <w:p w:rsidR="00BD2787" w:rsidRPr="00BD2787" w:rsidRDefault="00BD2787" w:rsidP="00BD2787">
      <w:pPr>
        <w:suppressAutoHyphens/>
        <w:ind w:firstLine="245"/>
        <w:jc w:val="both"/>
        <w:rPr>
          <w:sz w:val="20"/>
        </w:rPr>
      </w:pPr>
      <w:r>
        <w:rPr>
          <w:sz w:val="20"/>
        </w:rPr>
        <w:t xml:space="preserve">Other representation that is being under development is the use of icons to represent any kind of annotation, or link. </w:t>
      </w:r>
      <w:r w:rsidRPr="00BD2787">
        <w:rPr>
          <w:sz w:val="20"/>
        </w:rPr>
        <w:t xml:space="preserve">In this case an annotation can be </w:t>
      </w:r>
      <w:r w:rsidR="0060795F" w:rsidRPr="00BD2787">
        <w:rPr>
          <w:sz w:val="20"/>
        </w:rPr>
        <w:t>more</w:t>
      </w:r>
      <w:r w:rsidRPr="00BD2787">
        <w:rPr>
          <w:sz w:val="20"/>
        </w:rPr>
        <w:t xml:space="preserve"> complex</w:t>
      </w:r>
      <w:r w:rsidR="0060795F">
        <w:rPr>
          <w:sz w:val="20"/>
        </w:rPr>
        <w:t xml:space="preserve"> information made from desktop</w:t>
      </w:r>
      <w:r w:rsidRPr="00BD2787">
        <w:rPr>
          <w:sz w:val="20"/>
        </w:rPr>
        <w:t xml:space="preserve"> applications such as Microsoft Word or PowerPoint file for instance.</w:t>
      </w:r>
      <w:r>
        <w:rPr>
          <w:sz w:val="20"/>
        </w:rPr>
        <w:t xml:space="preserve"> Representation of annotations with icons helps the user know what is linked. </w:t>
      </w:r>
      <w:r w:rsidR="004C73EA">
        <w:rPr>
          <w:sz w:val="20"/>
        </w:rPr>
        <w:t xml:space="preserve">For instance </w:t>
      </w:r>
      <w:fldSimple w:instr=" REF _Ref226088854 \h  \* MERGEFORMAT ">
        <w:r w:rsidR="0019069B" w:rsidRPr="0019069B">
          <w:rPr>
            <w:sz w:val="20"/>
          </w:rPr>
          <w:t>Figure 4</w:t>
        </w:r>
      </w:fldSimple>
      <w:r w:rsidR="004C73EA">
        <w:rPr>
          <w:sz w:val="20"/>
        </w:rPr>
        <w:t xml:space="preserve"> presents a link to a text produced in the Microsoft Windows Notepad. </w:t>
      </w:r>
      <w:r w:rsidRPr="00BD2787">
        <w:rPr>
          <w:sz w:val="20"/>
        </w:rPr>
        <w:t>The selection of such kind of annotation launches the appropriate application for the indicated icon.</w:t>
      </w:r>
    </w:p>
    <w:p w:rsidR="00E134EF" w:rsidRPr="00542F8F" w:rsidRDefault="00E134EF" w:rsidP="000F5791">
      <w:pPr>
        <w:widowControl w:val="0"/>
        <w:suppressAutoHyphens/>
        <w:ind w:firstLine="244"/>
        <w:jc w:val="both"/>
        <w:rPr>
          <w:sz w:val="20"/>
        </w:rPr>
      </w:pPr>
    </w:p>
    <w:p w:rsidR="00E134EF" w:rsidRDefault="00E134EF" w:rsidP="000F5791">
      <w:pPr>
        <w:keepNext/>
        <w:suppressAutoHyphens/>
        <w:jc w:val="center"/>
      </w:pPr>
      <w:r>
        <w:rPr>
          <w:noProof/>
          <w:lang w:val="pt-BR" w:eastAsia="pt-BR"/>
        </w:rPr>
        <w:drawing>
          <wp:inline distT="0" distB="0" distL="0" distR="0">
            <wp:extent cx="1094973" cy="812788"/>
            <wp:effectExtent l="1905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l="6893" r="6682"/>
                    <a:stretch>
                      <a:fillRect/>
                    </a:stretch>
                  </pic:blipFill>
                  <pic:spPr bwMode="auto">
                    <a:xfrm>
                      <a:off x="0" y="0"/>
                      <a:ext cx="1095167" cy="812932"/>
                    </a:xfrm>
                    <a:prstGeom prst="rect">
                      <a:avLst/>
                    </a:prstGeom>
                    <a:noFill/>
                    <a:ln w="9525">
                      <a:noFill/>
                      <a:miter lim="800000"/>
                      <a:headEnd/>
                      <a:tailEnd/>
                    </a:ln>
                  </pic:spPr>
                </pic:pic>
              </a:graphicData>
            </a:graphic>
          </wp:inline>
        </w:drawing>
      </w:r>
      <w:r>
        <w:rPr>
          <w:noProof/>
          <w:lang w:val="pt-BR" w:eastAsia="pt-BR"/>
        </w:rPr>
        <w:drawing>
          <wp:inline distT="0" distB="0" distL="0" distR="0">
            <wp:extent cx="1510080" cy="1495425"/>
            <wp:effectExtent l="1905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srcRect b="2887"/>
                    <a:stretch>
                      <a:fillRect/>
                    </a:stretch>
                  </pic:blipFill>
                  <pic:spPr bwMode="auto">
                    <a:xfrm>
                      <a:off x="0" y="0"/>
                      <a:ext cx="1518682" cy="1503943"/>
                    </a:xfrm>
                    <a:prstGeom prst="rect">
                      <a:avLst/>
                    </a:prstGeom>
                    <a:noFill/>
                    <a:ln w="9525">
                      <a:noFill/>
                      <a:miter lim="800000"/>
                      <a:headEnd/>
                      <a:tailEnd/>
                    </a:ln>
                  </pic:spPr>
                </pic:pic>
              </a:graphicData>
            </a:graphic>
          </wp:inline>
        </w:drawing>
      </w:r>
    </w:p>
    <w:p w:rsidR="00E134EF" w:rsidRDefault="0001303A" w:rsidP="000F5791">
      <w:pPr>
        <w:pStyle w:val="Caption"/>
        <w:suppressAutoHyphens/>
        <w:jc w:val="center"/>
      </w:pPr>
      <w:bookmarkStart w:id="4" w:name="_Ref226088854"/>
      <w:r>
        <w:t xml:space="preserve">Figure </w:t>
      </w:r>
      <w:fldSimple w:instr=" SEQ Figure \* ARABIC ">
        <w:r w:rsidR="0019069B">
          <w:rPr>
            <w:noProof/>
          </w:rPr>
          <w:t>4</w:t>
        </w:r>
      </w:fldSimple>
      <w:bookmarkEnd w:id="4"/>
      <w:r w:rsidR="00AD23E8">
        <w:t xml:space="preserve"> - Annotation with a Cubic I</w:t>
      </w:r>
      <w:r>
        <w:t>con</w:t>
      </w:r>
      <w:r w:rsidR="00AD23E8">
        <w:t>.</w:t>
      </w:r>
    </w:p>
    <w:p w:rsidR="0001303A" w:rsidRDefault="0001303A" w:rsidP="000F5791">
      <w:pPr>
        <w:suppressAutoHyphens/>
      </w:pPr>
    </w:p>
    <w:p w:rsidR="00E134EF" w:rsidRDefault="00542F8F" w:rsidP="000F5791">
      <w:pPr>
        <w:widowControl w:val="0"/>
        <w:suppressAutoHyphens/>
        <w:ind w:firstLine="244"/>
        <w:jc w:val="both"/>
        <w:rPr>
          <w:sz w:val="20"/>
        </w:rPr>
      </w:pPr>
      <w:r w:rsidRPr="00542F8F">
        <w:rPr>
          <w:sz w:val="20"/>
        </w:rPr>
        <w:t>In the case of the use of an annotation with an external file</w:t>
      </w:r>
      <w:r w:rsidR="00044BB7">
        <w:rPr>
          <w:sz w:val="20"/>
        </w:rPr>
        <w:t>, it creates</w:t>
      </w:r>
      <w:r w:rsidRPr="00542F8F">
        <w:rPr>
          <w:sz w:val="20"/>
        </w:rPr>
        <w:t xml:space="preserve"> a change of context that is something that should be kept as simple as possible. </w:t>
      </w:r>
    </w:p>
    <w:p w:rsidR="002F535C" w:rsidRPr="007C4FAB" w:rsidRDefault="002F535C" w:rsidP="000F5791">
      <w:pPr>
        <w:widowControl w:val="0"/>
        <w:suppressAutoHyphens/>
        <w:jc w:val="both"/>
        <w:rPr>
          <w:sz w:val="20"/>
        </w:rPr>
      </w:pPr>
    </w:p>
    <w:p w:rsidR="002F535C" w:rsidRPr="007C4FAB" w:rsidRDefault="001E18BD" w:rsidP="000F5791">
      <w:pPr>
        <w:numPr>
          <w:ilvl w:val="0"/>
          <w:numId w:val="3"/>
        </w:numPr>
        <w:tabs>
          <w:tab w:val="num" w:pos="284"/>
        </w:tabs>
        <w:suppressAutoHyphens/>
        <w:ind w:left="284" w:hanging="284"/>
        <w:rPr>
          <w:b/>
        </w:rPr>
      </w:pPr>
      <w:r>
        <w:rPr>
          <w:b/>
        </w:rPr>
        <w:t>Manipulating Annotations in Virtual Environments</w:t>
      </w:r>
    </w:p>
    <w:p w:rsidR="002F535C" w:rsidRDefault="002F535C" w:rsidP="000F5791">
      <w:pPr>
        <w:suppressAutoHyphens/>
        <w:ind w:firstLine="245"/>
        <w:jc w:val="both"/>
        <w:rPr>
          <w:sz w:val="20"/>
        </w:rPr>
      </w:pPr>
    </w:p>
    <w:p w:rsidR="005C6B96" w:rsidRPr="009531A3" w:rsidRDefault="001E18BD" w:rsidP="005C6B96">
      <w:pPr>
        <w:widowControl w:val="0"/>
        <w:suppressAutoHyphens/>
        <w:ind w:firstLine="244"/>
        <w:jc w:val="both"/>
        <w:rPr>
          <w:sz w:val="20"/>
        </w:rPr>
      </w:pPr>
      <w:r>
        <w:rPr>
          <w:sz w:val="20"/>
        </w:rPr>
        <w:t xml:space="preserve">In order to select objects an arrow representation is used, like a 2D mouse pointer. This arrow is positioned based on a simple ray casting algorithm that is generated depending on the degree of immersion desired. In the case of a desktop computer, the viewing direction and a click with the mouse on the screen determines the arrow position and direction. The source is defined in the virtual camera and the direction based </w:t>
      </w:r>
      <w:r>
        <w:rPr>
          <w:sz w:val="20"/>
        </w:rPr>
        <w:lastRenderedPageBreak/>
        <w:t>on the coordinates on the screen. Other possibility is the use of a tracking device, such as electro-magnetic or optical tracking systems. In this case the tracking will work as a wand, allowing the creation of the arrow in any direction, and it is quite important for immersive environments.</w:t>
      </w:r>
      <w:r w:rsidR="005C6B96" w:rsidRPr="005C6B96">
        <w:rPr>
          <w:sz w:val="20"/>
        </w:rPr>
        <w:t xml:space="preserve"> </w:t>
      </w:r>
      <w:r w:rsidR="005C6B96">
        <w:rPr>
          <w:sz w:val="20"/>
        </w:rPr>
        <w:t xml:space="preserve">Tracking user position and orientation is fundamental in the virtual reality system proposed. Although it is possible to track and interact with the viewing direction and mouse clicks, it is </w:t>
      </w:r>
      <w:r w:rsidR="005C6B96" w:rsidRPr="009531A3">
        <w:rPr>
          <w:sz w:val="20"/>
        </w:rPr>
        <w:t>limited (it is not a 6 Degree of Freedom device).</w:t>
      </w:r>
    </w:p>
    <w:p w:rsidR="001E18BD" w:rsidRDefault="001E18BD" w:rsidP="001E18BD">
      <w:pPr>
        <w:widowControl w:val="0"/>
        <w:suppressAutoHyphens/>
        <w:ind w:firstLine="244"/>
        <w:jc w:val="both"/>
        <w:rPr>
          <w:sz w:val="20"/>
        </w:rPr>
      </w:pPr>
    </w:p>
    <w:p w:rsidR="001E18BD" w:rsidRDefault="001E18BD" w:rsidP="001E18BD">
      <w:pPr>
        <w:widowControl w:val="0"/>
        <w:suppressAutoHyphens/>
        <w:ind w:firstLine="244"/>
        <w:jc w:val="both"/>
        <w:rPr>
          <w:sz w:val="20"/>
        </w:rPr>
      </w:pPr>
      <w:r>
        <w:rPr>
          <w:sz w:val="20"/>
        </w:rPr>
        <w:t xml:space="preserve"> The ray casting algorithm is used to detect the first object intersected by a ray. The tip of the arrow will intersect the object.</w:t>
      </w:r>
      <w:r w:rsidRPr="00A1643F">
        <w:rPr>
          <w:sz w:val="20"/>
        </w:rPr>
        <w:t xml:space="preserve"> </w:t>
      </w:r>
      <w:r>
        <w:rPr>
          <w:sz w:val="20"/>
        </w:rPr>
        <w:t xml:space="preserve"> If no object is hit by the ray, then no arrow is drawn. The text is always facing the observer, but it does not rotate in the arrow axis orientation. It helps identify the other </w:t>
      </w:r>
      <w:r w:rsidR="0060795F">
        <w:rPr>
          <w:sz w:val="20"/>
        </w:rPr>
        <w:t>user’s</w:t>
      </w:r>
      <w:r>
        <w:rPr>
          <w:sz w:val="20"/>
        </w:rPr>
        <w:t xml:space="preserve"> orientation. </w:t>
      </w:r>
    </w:p>
    <w:p w:rsidR="00D37D56" w:rsidRDefault="00D37D56" w:rsidP="00403F41">
      <w:pPr>
        <w:suppressAutoHyphens/>
        <w:jc w:val="both"/>
        <w:rPr>
          <w:sz w:val="20"/>
        </w:rPr>
      </w:pPr>
    </w:p>
    <w:p w:rsidR="002F535C" w:rsidRDefault="002F535C" w:rsidP="000F5791">
      <w:pPr>
        <w:suppressAutoHyphens/>
        <w:ind w:firstLine="245"/>
        <w:jc w:val="both"/>
        <w:rPr>
          <w:sz w:val="20"/>
        </w:rPr>
      </w:pPr>
      <w:r w:rsidRPr="00C96C8F">
        <w:rPr>
          <w:sz w:val="20"/>
        </w:rPr>
        <w:t xml:space="preserve">There are some devices in the market that can be used as a pointing device, but the </w:t>
      </w:r>
      <w:r>
        <w:rPr>
          <w:sz w:val="20"/>
        </w:rPr>
        <w:t xml:space="preserve">Nintendo </w:t>
      </w:r>
      <w:r w:rsidRPr="00C96C8F">
        <w:rPr>
          <w:sz w:val="20"/>
        </w:rPr>
        <w:t>Wii controller, know</w:t>
      </w:r>
      <w:r>
        <w:rPr>
          <w:sz w:val="20"/>
        </w:rPr>
        <w:t>n</w:t>
      </w:r>
      <w:r w:rsidRPr="00C96C8F">
        <w:rPr>
          <w:sz w:val="20"/>
        </w:rPr>
        <w:t xml:space="preserve"> as Wiimote</w:t>
      </w:r>
      <w:r>
        <w:rPr>
          <w:sz w:val="20"/>
        </w:rPr>
        <w:t xml:space="preserve"> </w:t>
      </w:r>
      <w:sdt>
        <w:sdtPr>
          <w:rPr>
            <w:sz w:val="20"/>
          </w:rPr>
          <w:id w:val="436213542"/>
          <w:citation/>
        </w:sdtPr>
        <w:sdtContent>
          <w:r w:rsidR="00A85C27">
            <w:rPr>
              <w:sz w:val="20"/>
            </w:rPr>
            <w:fldChar w:fldCharType="begin"/>
          </w:r>
          <w:r w:rsidR="00B7186E" w:rsidRPr="00B7186E">
            <w:rPr>
              <w:sz w:val="20"/>
            </w:rPr>
            <w:instrText xml:space="preserve"> CITATION Nin09 \l 1046 </w:instrText>
          </w:r>
          <w:r w:rsidR="00A85C27">
            <w:rPr>
              <w:sz w:val="20"/>
            </w:rPr>
            <w:fldChar w:fldCharType="separate"/>
          </w:r>
          <w:r w:rsidR="00CA206A" w:rsidRPr="00CA206A">
            <w:rPr>
              <w:noProof/>
              <w:sz w:val="20"/>
            </w:rPr>
            <w:t>[12]</w:t>
          </w:r>
          <w:r w:rsidR="00A85C27">
            <w:rPr>
              <w:sz w:val="20"/>
            </w:rPr>
            <w:fldChar w:fldCharType="end"/>
          </w:r>
        </w:sdtContent>
      </w:sdt>
      <w:r w:rsidRPr="00C96C8F">
        <w:rPr>
          <w:sz w:val="20"/>
        </w:rPr>
        <w:t xml:space="preserve">, has </w:t>
      </w:r>
      <w:r>
        <w:rPr>
          <w:sz w:val="20"/>
        </w:rPr>
        <w:t xml:space="preserve">presented </w:t>
      </w:r>
      <w:r w:rsidRPr="00C96C8F">
        <w:rPr>
          <w:sz w:val="20"/>
        </w:rPr>
        <w:t>several advantages.</w:t>
      </w:r>
      <w:r>
        <w:rPr>
          <w:sz w:val="20"/>
        </w:rPr>
        <w:t xml:space="preserve"> First it is wireless, using Bluetooth that is based in a protocol </w:t>
      </w:r>
      <w:r w:rsidR="00D5354E">
        <w:rPr>
          <w:sz w:val="20"/>
        </w:rPr>
        <w:t xml:space="preserve">broadly </w:t>
      </w:r>
      <w:r>
        <w:rPr>
          <w:sz w:val="20"/>
        </w:rPr>
        <w:t>supported by several computers. It has also an accelerometer inside that can be used to detect the speed and orientation. Besides the integrated speaker and rumble functionality give a good feedback for the user about the interaction procedures.</w:t>
      </w:r>
      <w:r w:rsidR="00602C03">
        <w:rPr>
          <w:sz w:val="20"/>
        </w:rPr>
        <w:t xml:space="preserve"> One drawback is the limited capacity to</w:t>
      </w:r>
      <w:r w:rsidR="009531A3">
        <w:rPr>
          <w:sz w:val="20"/>
        </w:rPr>
        <w:t xml:space="preserve"> track position and orientation. I</w:t>
      </w:r>
      <w:r w:rsidR="00602C03">
        <w:rPr>
          <w:sz w:val="20"/>
        </w:rPr>
        <w:t>n order to overcome this problem an optical tracking was used together,</w:t>
      </w:r>
      <w:r w:rsidR="00D5354E">
        <w:rPr>
          <w:sz w:val="20"/>
        </w:rPr>
        <w:t xml:space="preserve"> then retro-reflexive spheres were</w:t>
      </w:r>
      <w:r w:rsidR="00602C03">
        <w:rPr>
          <w:sz w:val="20"/>
        </w:rPr>
        <w:t xml:space="preserve"> installed in the Wiimote</w:t>
      </w:r>
      <w:r w:rsidR="00D5354E">
        <w:rPr>
          <w:sz w:val="20"/>
        </w:rPr>
        <w:t xml:space="preserve">, as presented in the </w:t>
      </w:r>
      <w:fldSimple w:instr=" REF _Ref222586768 \h  \* MERGEFORMAT ">
        <w:r w:rsidR="0019069B" w:rsidRPr="0019069B">
          <w:rPr>
            <w:sz w:val="20"/>
          </w:rPr>
          <w:t>Figure 5</w:t>
        </w:r>
      </w:fldSimple>
      <w:r w:rsidR="00D5354E">
        <w:t>,</w:t>
      </w:r>
      <w:r w:rsidR="00602C03">
        <w:rPr>
          <w:sz w:val="20"/>
        </w:rPr>
        <w:t xml:space="preserve"> </w:t>
      </w:r>
      <w:r w:rsidR="00D5354E">
        <w:rPr>
          <w:sz w:val="20"/>
        </w:rPr>
        <w:t>allowing the tracking solution calculate the position and orientation of the device</w:t>
      </w:r>
      <w:r w:rsidR="00602C03">
        <w:rPr>
          <w:sz w:val="20"/>
        </w:rPr>
        <w:t>.</w:t>
      </w:r>
    </w:p>
    <w:p w:rsidR="00602C03" w:rsidRDefault="00602C03" w:rsidP="000F5791">
      <w:pPr>
        <w:suppressAutoHyphens/>
        <w:ind w:firstLine="245"/>
        <w:jc w:val="both"/>
        <w:rPr>
          <w:sz w:val="20"/>
        </w:rPr>
      </w:pPr>
    </w:p>
    <w:p w:rsidR="00283E0F" w:rsidRDefault="00283E0F" w:rsidP="007952BE">
      <w:pPr>
        <w:keepNext/>
        <w:suppressAutoHyphens/>
        <w:jc w:val="center"/>
      </w:pPr>
      <w:r>
        <w:rPr>
          <w:noProof/>
          <w:sz w:val="20"/>
          <w:lang w:val="pt-BR" w:eastAsia="pt-BR"/>
        </w:rPr>
        <w:drawing>
          <wp:inline distT="0" distB="0" distL="0" distR="0">
            <wp:extent cx="1571625" cy="1552516"/>
            <wp:effectExtent l="1905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a:srcRect/>
                    <a:stretch>
                      <a:fillRect/>
                    </a:stretch>
                  </pic:blipFill>
                  <pic:spPr bwMode="auto">
                    <a:xfrm>
                      <a:off x="0" y="0"/>
                      <a:ext cx="1571760" cy="1552649"/>
                    </a:xfrm>
                    <a:prstGeom prst="rect">
                      <a:avLst/>
                    </a:prstGeom>
                    <a:noFill/>
                    <a:ln w="9525">
                      <a:noFill/>
                      <a:miter lim="800000"/>
                      <a:headEnd/>
                      <a:tailEnd/>
                    </a:ln>
                  </pic:spPr>
                </pic:pic>
              </a:graphicData>
            </a:graphic>
          </wp:inline>
        </w:drawing>
      </w:r>
    </w:p>
    <w:p w:rsidR="00283E0F" w:rsidRDefault="00283E0F" w:rsidP="000F5791">
      <w:pPr>
        <w:pStyle w:val="Caption"/>
        <w:suppressAutoHyphens/>
        <w:jc w:val="center"/>
      </w:pPr>
      <w:bookmarkStart w:id="5" w:name="_Ref222586768"/>
      <w:r>
        <w:t xml:space="preserve">Figure </w:t>
      </w:r>
      <w:fldSimple w:instr=" SEQ Figure \* ARABIC ">
        <w:r w:rsidR="0019069B">
          <w:rPr>
            <w:noProof/>
          </w:rPr>
          <w:t>5</w:t>
        </w:r>
      </w:fldSimple>
      <w:bookmarkEnd w:id="5"/>
      <w:r>
        <w:t xml:space="preserve"> - Wiimote with Retroreflexive Spheres</w:t>
      </w:r>
      <w:r>
        <w:rPr>
          <w:noProof/>
        </w:rPr>
        <w:t>.</w:t>
      </w:r>
    </w:p>
    <w:p w:rsidR="00283E0F" w:rsidRPr="00C96C8F" w:rsidRDefault="00283E0F" w:rsidP="000F5791">
      <w:pPr>
        <w:suppressAutoHyphens/>
        <w:ind w:firstLine="245"/>
        <w:jc w:val="center"/>
        <w:rPr>
          <w:sz w:val="20"/>
        </w:rPr>
      </w:pPr>
    </w:p>
    <w:p w:rsidR="002F535C" w:rsidRDefault="002F535C" w:rsidP="000F5791">
      <w:pPr>
        <w:suppressAutoHyphens/>
        <w:ind w:firstLine="245"/>
        <w:jc w:val="both"/>
        <w:rPr>
          <w:sz w:val="20"/>
        </w:rPr>
      </w:pPr>
      <w:r>
        <w:rPr>
          <w:sz w:val="20"/>
        </w:rPr>
        <w:t xml:space="preserve">In </w:t>
      </w:r>
      <w:fldSimple w:instr=" REF _Ref222541931 \h  \* MERGEFORMAT ">
        <w:r w:rsidR="0019069B" w:rsidRPr="0019069B">
          <w:rPr>
            <w:sz w:val="20"/>
          </w:rPr>
          <w:t>Figure 6</w:t>
        </w:r>
      </w:fldSimple>
      <w:r>
        <w:rPr>
          <w:sz w:val="20"/>
        </w:rPr>
        <w:t xml:space="preserve"> we can see a CAD model of a ship and a 3D model of a Wiimote device interacting in the scene. The pointing device has a line with source in the model and long enough to reach any object. The line is drawn in red to give an idea of a laser beam although we would not see a laser beam in a dust free environment</w:t>
      </w:r>
      <w:r w:rsidR="008C49F6">
        <w:rPr>
          <w:sz w:val="20"/>
        </w:rPr>
        <w:t>, the line and ray casting algorithm is started just when is turned on with the Wiimote button “A” is pressed</w:t>
      </w:r>
      <w:r>
        <w:rPr>
          <w:sz w:val="20"/>
        </w:rPr>
        <w:t>.</w:t>
      </w:r>
      <w:r w:rsidR="00242062">
        <w:rPr>
          <w:sz w:val="20"/>
        </w:rPr>
        <w:t xml:space="preserve"> When the ray hits a</w:t>
      </w:r>
      <w:r w:rsidR="008C49F6">
        <w:rPr>
          <w:sz w:val="20"/>
        </w:rPr>
        <w:t>n</w:t>
      </w:r>
      <w:r w:rsidR="00242062">
        <w:rPr>
          <w:sz w:val="20"/>
        </w:rPr>
        <w:t xml:space="preserve"> object the bounding box of this object is drawn in white just to inform you are selecting the right object, if you want to do some kind of interaction you have to press a button. </w:t>
      </w:r>
      <w:r w:rsidR="008C49F6">
        <w:rPr>
          <w:sz w:val="20"/>
        </w:rPr>
        <w:t xml:space="preserve">In our case the </w:t>
      </w:r>
      <w:r w:rsidR="008C49F6">
        <w:rPr>
          <w:sz w:val="20"/>
        </w:rPr>
        <w:lastRenderedPageBreak/>
        <w:t>Wiimote button “B”</w:t>
      </w:r>
      <w:r w:rsidR="00242062">
        <w:rPr>
          <w:sz w:val="20"/>
        </w:rPr>
        <w:t xml:space="preserve"> is defined to manipulate the object (rotate</w:t>
      </w:r>
      <w:r w:rsidR="008C49F6">
        <w:rPr>
          <w:sz w:val="20"/>
        </w:rPr>
        <w:t xml:space="preserve"> and translate) and the button “+”</w:t>
      </w:r>
      <w:r w:rsidR="00242062">
        <w:rPr>
          <w:sz w:val="20"/>
        </w:rPr>
        <w:t xml:space="preserve"> is used to open or create an annotation.</w:t>
      </w:r>
    </w:p>
    <w:p w:rsidR="00AD23E8" w:rsidRDefault="00AD23E8" w:rsidP="000F5791">
      <w:pPr>
        <w:suppressAutoHyphens/>
        <w:ind w:firstLine="245"/>
        <w:jc w:val="both"/>
        <w:rPr>
          <w:sz w:val="20"/>
        </w:rPr>
      </w:pPr>
    </w:p>
    <w:p w:rsidR="00283E0F" w:rsidRDefault="00283E0F" w:rsidP="000F5791">
      <w:pPr>
        <w:keepNext/>
        <w:suppressAutoHyphens/>
      </w:pPr>
      <w:r>
        <w:rPr>
          <w:b/>
          <w:bCs/>
          <w:noProof/>
          <w:sz w:val="20"/>
          <w:lang w:val="pt-BR" w:eastAsia="pt-BR"/>
        </w:rPr>
        <w:drawing>
          <wp:inline distT="0" distB="0" distL="0" distR="0">
            <wp:extent cx="2807335" cy="1828800"/>
            <wp:effectExtent l="1905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2807335" cy="1828800"/>
                    </a:xfrm>
                    <a:prstGeom prst="rect">
                      <a:avLst/>
                    </a:prstGeom>
                    <a:noFill/>
                    <a:ln w="9525">
                      <a:noFill/>
                      <a:miter lim="800000"/>
                      <a:headEnd/>
                      <a:tailEnd/>
                    </a:ln>
                  </pic:spPr>
                </pic:pic>
              </a:graphicData>
            </a:graphic>
          </wp:inline>
        </w:drawing>
      </w:r>
    </w:p>
    <w:p w:rsidR="00283E0F" w:rsidRDefault="00283E0F" w:rsidP="000F5791">
      <w:pPr>
        <w:pStyle w:val="Caption"/>
        <w:suppressAutoHyphens/>
        <w:jc w:val="center"/>
      </w:pPr>
      <w:bookmarkStart w:id="6" w:name="_Ref222541931"/>
      <w:r>
        <w:t xml:space="preserve">Figure </w:t>
      </w:r>
      <w:fldSimple w:instr=" SEQ Figure \* ARABIC ">
        <w:r w:rsidR="0019069B">
          <w:rPr>
            <w:noProof/>
          </w:rPr>
          <w:t>6</w:t>
        </w:r>
      </w:fldSimple>
      <w:bookmarkEnd w:id="6"/>
      <w:r>
        <w:t xml:space="preserve"> – Wand manipulation.</w:t>
      </w:r>
    </w:p>
    <w:p w:rsidR="00283E0F" w:rsidRDefault="00283E0F" w:rsidP="000F5791">
      <w:pPr>
        <w:suppressAutoHyphens/>
        <w:ind w:firstLine="245"/>
        <w:jc w:val="both"/>
        <w:rPr>
          <w:sz w:val="20"/>
        </w:rPr>
      </w:pPr>
    </w:p>
    <w:p w:rsidR="00AD23E8" w:rsidRDefault="00AD23E8" w:rsidP="000F5791">
      <w:pPr>
        <w:suppressAutoHyphens/>
        <w:ind w:firstLine="245"/>
        <w:jc w:val="both"/>
        <w:rPr>
          <w:sz w:val="20"/>
        </w:rPr>
      </w:pPr>
      <w:r>
        <w:rPr>
          <w:sz w:val="20"/>
        </w:rPr>
        <w:t xml:space="preserve">This solution can be used from a fish-tank VR environment to a semi-immersive solution. For instance the user at </w:t>
      </w:r>
      <w:fldSimple w:instr=" REF _Ref177195167 \h  \* MERGEFORMAT ">
        <w:r w:rsidR="0019069B" w:rsidRPr="0019069B">
          <w:rPr>
            <w:sz w:val="20"/>
          </w:rPr>
          <w:t>Figure 7</w:t>
        </w:r>
      </w:fldSimple>
      <w:r>
        <w:rPr>
          <w:sz w:val="20"/>
        </w:rPr>
        <w:t xml:space="preserve"> is navigating and interacting in a desktop display. The stereo used in anaglyph and the head a wand is tracked by an optical solution. </w:t>
      </w:r>
    </w:p>
    <w:p w:rsidR="002F535C" w:rsidRPr="007C4FAB" w:rsidRDefault="002F535C" w:rsidP="000F5791">
      <w:pPr>
        <w:suppressAutoHyphens/>
        <w:ind w:firstLine="245"/>
        <w:jc w:val="both"/>
        <w:rPr>
          <w:sz w:val="20"/>
        </w:rPr>
      </w:pPr>
    </w:p>
    <w:p w:rsidR="002F535C" w:rsidRPr="007C4FAB" w:rsidRDefault="002F535C" w:rsidP="000F5791">
      <w:pPr>
        <w:suppressAutoHyphens/>
        <w:jc w:val="center"/>
        <w:rPr>
          <w:sz w:val="20"/>
        </w:rPr>
      </w:pPr>
      <w:r>
        <w:rPr>
          <w:noProof/>
          <w:sz w:val="20"/>
          <w:lang w:val="pt-BR" w:eastAsia="pt-BR"/>
        </w:rPr>
        <w:drawing>
          <wp:inline distT="0" distB="0" distL="0" distR="0">
            <wp:extent cx="2910763" cy="1771650"/>
            <wp:effectExtent l="19050" t="0" r="3887" b="0"/>
            <wp:docPr id="32" name="Picture 1" descr="IMG_14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1495.JPG"/>
                    <pic:cNvPicPr>
                      <a:picLocks noChangeAspect="1" noChangeArrowheads="1"/>
                    </pic:cNvPicPr>
                  </pic:nvPicPr>
                  <pic:blipFill>
                    <a:blip r:embed="rId16" cstate="print"/>
                    <a:srcRect t="8602"/>
                    <a:stretch>
                      <a:fillRect/>
                    </a:stretch>
                  </pic:blipFill>
                  <pic:spPr bwMode="auto">
                    <a:xfrm>
                      <a:off x="0" y="0"/>
                      <a:ext cx="2917439" cy="1775713"/>
                    </a:xfrm>
                    <a:prstGeom prst="rect">
                      <a:avLst/>
                    </a:prstGeom>
                    <a:noFill/>
                    <a:ln w="9525">
                      <a:noFill/>
                      <a:miter lim="800000"/>
                      <a:headEnd/>
                      <a:tailEnd/>
                    </a:ln>
                  </pic:spPr>
                </pic:pic>
              </a:graphicData>
            </a:graphic>
          </wp:inline>
        </w:drawing>
      </w:r>
    </w:p>
    <w:p w:rsidR="002F535C" w:rsidRDefault="002F535C" w:rsidP="000F5791">
      <w:pPr>
        <w:suppressAutoHyphens/>
        <w:jc w:val="center"/>
        <w:rPr>
          <w:b/>
          <w:bCs/>
          <w:sz w:val="20"/>
        </w:rPr>
      </w:pPr>
      <w:bookmarkStart w:id="7" w:name="_Ref177195167"/>
      <w:r w:rsidRPr="00F940DA">
        <w:rPr>
          <w:b/>
          <w:bCs/>
          <w:sz w:val="20"/>
        </w:rPr>
        <w:t xml:space="preserve">Figure </w:t>
      </w:r>
      <w:r w:rsidR="00A85C27" w:rsidRPr="00F940DA">
        <w:rPr>
          <w:b/>
          <w:bCs/>
          <w:sz w:val="20"/>
        </w:rPr>
        <w:fldChar w:fldCharType="begin"/>
      </w:r>
      <w:r w:rsidRPr="00F940DA">
        <w:rPr>
          <w:b/>
          <w:bCs/>
          <w:sz w:val="20"/>
        </w:rPr>
        <w:instrText xml:space="preserve"> SEQ Figure \* ARABIC </w:instrText>
      </w:r>
      <w:r w:rsidR="00A85C27" w:rsidRPr="00F940DA">
        <w:rPr>
          <w:b/>
          <w:bCs/>
          <w:sz w:val="20"/>
        </w:rPr>
        <w:fldChar w:fldCharType="separate"/>
      </w:r>
      <w:r w:rsidR="0019069B">
        <w:rPr>
          <w:b/>
          <w:bCs/>
          <w:noProof/>
          <w:sz w:val="20"/>
        </w:rPr>
        <w:t>7</w:t>
      </w:r>
      <w:r w:rsidR="00A85C27" w:rsidRPr="00F940DA">
        <w:rPr>
          <w:b/>
          <w:bCs/>
          <w:sz w:val="20"/>
        </w:rPr>
        <w:fldChar w:fldCharType="end"/>
      </w:r>
      <w:bookmarkEnd w:id="7"/>
      <w:r w:rsidRPr="00F940DA">
        <w:rPr>
          <w:b/>
          <w:bCs/>
          <w:sz w:val="20"/>
        </w:rPr>
        <w:t xml:space="preserve"> </w:t>
      </w:r>
      <w:r>
        <w:rPr>
          <w:b/>
          <w:bCs/>
          <w:sz w:val="20"/>
        </w:rPr>
        <w:t>–</w:t>
      </w:r>
      <w:r w:rsidRPr="00F940DA">
        <w:rPr>
          <w:b/>
          <w:bCs/>
          <w:sz w:val="20"/>
        </w:rPr>
        <w:t xml:space="preserve"> </w:t>
      </w:r>
      <w:r>
        <w:rPr>
          <w:b/>
          <w:bCs/>
          <w:sz w:val="20"/>
        </w:rPr>
        <w:t>Person interacting in a virtual environment with head-tracking and wand</w:t>
      </w:r>
      <w:r w:rsidRPr="00F940DA">
        <w:rPr>
          <w:b/>
          <w:bCs/>
          <w:sz w:val="20"/>
        </w:rPr>
        <w:t>.</w:t>
      </w:r>
    </w:p>
    <w:p w:rsidR="002F535C" w:rsidRDefault="002F535C" w:rsidP="000F5791">
      <w:pPr>
        <w:suppressAutoHyphens/>
        <w:jc w:val="center"/>
        <w:rPr>
          <w:b/>
          <w:bCs/>
          <w:sz w:val="20"/>
        </w:rPr>
      </w:pPr>
    </w:p>
    <w:p w:rsidR="00713D1A" w:rsidRDefault="00A85C27" w:rsidP="005C6B96">
      <w:pPr>
        <w:suppressAutoHyphens/>
        <w:ind w:firstLine="245"/>
        <w:jc w:val="both"/>
        <w:rPr>
          <w:sz w:val="20"/>
        </w:rPr>
      </w:pPr>
      <w:fldSimple w:instr=" REF _Ref222544092 \h  \* MERGEFORMAT ">
        <w:r w:rsidR="0019069B" w:rsidRPr="0019069B">
          <w:rPr>
            <w:sz w:val="20"/>
          </w:rPr>
          <w:t>Figure 8</w:t>
        </w:r>
      </w:fldSimple>
      <w:r w:rsidR="00AD23E8">
        <w:rPr>
          <w:sz w:val="20"/>
        </w:rPr>
        <w:t xml:space="preserve"> presents a user interacting with the same devices in a large display wall. T</w:t>
      </w:r>
      <w:r w:rsidR="00044BB7">
        <w:rPr>
          <w:sz w:val="20"/>
        </w:rPr>
        <w:t>he use of the same devices in b</w:t>
      </w:r>
      <w:r w:rsidR="00AD23E8">
        <w:rPr>
          <w:sz w:val="20"/>
        </w:rPr>
        <w:t>oth environment works helps the user to control the system. The cha</w:t>
      </w:r>
      <w:r w:rsidR="00794CD7">
        <w:rPr>
          <w:sz w:val="20"/>
        </w:rPr>
        <w:t>nge from one architecture to an</w:t>
      </w:r>
      <w:r w:rsidR="00AD23E8">
        <w:rPr>
          <w:sz w:val="20"/>
        </w:rPr>
        <w:t>other</w:t>
      </w:r>
      <w:r w:rsidR="000F5791">
        <w:rPr>
          <w:sz w:val="20"/>
        </w:rPr>
        <w:t xml:space="preserve"> should have the minimum impact for the user.</w:t>
      </w:r>
    </w:p>
    <w:p w:rsidR="000F5791" w:rsidRDefault="000F5791" w:rsidP="000F5791">
      <w:pPr>
        <w:suppressAutoHyphens/>
        <w:jc w:val="both"/>
        <w:rPr>
          <w:sz w:val="20"/>
        </w:rPr>
      </w:pPr>
    </w:p>
    <w:p w:rsidR="007333F9" w:rsidRDefault="007333F9" w:rsidP="000F5791">
      <w:pPr>
        <w:keepNext/>
        <w:suppressAutoHyphens/>
        <w:jc w:val="center"/>
      </w:pPr>
      <w:r>
        <w:rPr>
          <w:noProof/>
          <w:sz w:val="20"/>
          <w:lang w:val="pt-BR" w:eastAsia="pt-BR"/>
        </w:rPr>
        <w:drawing>
          <wp:inline distT="0" distB="0" distL="0" distR="0">
            <wp:extent cx="2873817" cy="984573"/>
            <wp:effectExtent l="19050" t="19050" r="21783" b="25077"/>
            <wp:docPr id="33" name="Picture 26" descr="D:\fotos\projetos\environ\galileu\S1030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fotos\projetos\environ\galileu\S1030600.JPG"/>
                    <pic:cNvPicPr>
                      <a:picLocks noChangeAspect="1" noChangeArrowheads="1"/>
                    </pic:cNvPicPr>
                  </pic:nvPicPr>
                  <pic:blipFill>
                    <a:blip r:embed="rId17" cstate="print"/>
                    <a:srcRect l="15566" t="26207" r="5290" b="34622"/>
                    <a:stretch>
                      <a:fillRect/>
                    </a:stretch>
                  </pic:blipFill>
                  <pic:spPr bwMode="auto">
                    <a:xfrm>
                      <a:off x="0" y="0"/>
                      <a:ext cx="2873371" cy="984420"/>
                    </a:xfrm>
                    <a:prstGeom prst="rect">
                      <a:avLst/>
                    </a:prstGeom>
                    <a:noFill/>
                    <a:ln w="9525">
                      <a:solidFill>
                        <a:schemeClr val="tx1"/>
                      </a:solidFill>
                      <a:miter lim="800000"/>
                      <a:headEnd/>
                      <a:tailEnd/>
                    </a:ln>
                  </pic:spPr>
                </pic:pic>
              </a:graphicData>
            </a:graphic>
          </wp:inline>
        </w:drawing>
      </w:r>
    </w:p>
    <w:p w:rsidR="007333F9" w:rsidRDefault="007333F9" w:rsidP="000F5791">
      <w:pPr>
        <w:pStyle w:val="Caption"/>
        <w:suppressAutoHyphens/>
        <w:jc w:val="center"/>
      </w:pPr>
      <w:bookmarkStart w:id="8" w:name="_Ref222544092"/>
      <w:r>
        <w:t xml:space="preserve">Figure </w:t>
      </w:r>
      <w:fldSimple w:instr=" SEQ Figure \* ARABIC ">
        <w:r w:rsidR="0019069B">
          <w:rPr>
            <w:noProof/>
          </w:rPr>
          <w:t>8</w:t>
        </w:r>
      </w:fldSimple>
      <w:bookmarkEnd w:id="8"/>
      <w:r>
        <w:t xml:space="preserve"> - Interacting in a Display Wall</w:t>
      </w:r>
      <w:r>
        <w:rPr>
          <w:noProof/>
        </w:rPr>
        <w:t>.</w:t>
      </w:r>
    </w:p>
    <w:p w:rsidR="007333F9" w:rsidRDefault="007333F9" w:rsidP="000F5791">
      <w:pPr>
        <w:suppressAutoHyphens/>
        <w:jc w:val="both"/>
        <w:rPr>
          <w:sz w:val="20"/>
        </w:rPr>
      </w:pPr>
    </w:p>
    <w:p w:rsidR="00281E5F" w:rsidRDefault="002F535C" w:rsidP="003004D2">
      <w:pPr>
        <w:tabs>
          <w:tab w:val="left" w:pos="3261"/>
        </w:tabs>
        <w:suppressAutoHyphens/>
        <w:jc w:val="both"/>
        <w:rPr>
          <w:sz w:val="20"/>
        </w:rPr>
      </w:pPr>
      <w:r w:rsidRPr="00040C35">
        <w:rPr>
          <w:sz w:val="20"/>
        </w:rPr>
        <w:t xml:space="preserve">In a semi-immersive environment </w:t>
      </w:r>
      <w:r>
        <w:rPr>
          <w:sz w:val="20"/>
        </w:rPr>
        <w:t>the use of tracking is mandatory, since a standard mouse will not be able to track all possible positions.</w:t>
      </w:r>
      <w:r w:rsidR="003004D2">
        <w:rPr>
          <w:sz w:val="20"/>
        </w:rPr>
        <w:t xml:space="preserve"> </w:t>
      </w:r>
      <w:fldSimple w:instr=" REF _Ref226089759 \h  \* MERGEFORMAT ">
        <w:r w:rsidR="0019069B" w:rsidRPr="0019069B">
          <w:rPr>
            <w:sz w:val="20"/>
          </w:rPr>
          <w:t>Figure 9</w:t>
        </w:r>
      </w:fldSimple>
      <w:r w:rsidR="009D7CD8">
        <w:rPr>
          <w:sz w:val="20"/>
        </w:rPr>
        <w:t xml:space="preserve"> show a user interacting in the same model and</w:t>
      </w:r>
      <w:r w:rsidR="0037201B">
        <w:rPr>
          <w:sz w:val="20"/>
        </w:rPr>
        <w:t xml:space="preserve"> with the same device</w:t>
      </w:r>
      <w:r w:rsidR="001756DC">
        <w:rPr>
          <w:sz w:val="20"/>
        </w:rPr>
        <w:t>.</w:t>
      </w:r>
    </w:p>
    <w:p w:rsidR="003004D2" w:rsidRDefault="003004D2" w:rsidP="00D5354E">
      <w:pPr>
        <w:keepNext/>
        <w:suppressAutoHyphens/>
        <w:jc w:val="center"/>
      </w:pPr>
      <w:r w:rsidRPr="003004D2">
        <w:rPr>
          <w:noProof/>
          <w:sz w:val="20"/>
          <w:lang w:val="pt-BR" w:eastAsia="pt-BR"/>
        </w:rPr>
        <w:lastRenderedPageBreak/>
        <w:drawing>
          <wp:inline distT="0" distB="0" distL="0" distR="0">
            <wp:extent cx="2750185" cy="1834877"/>
            <wp:effectExtent l="1905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srcRect/>
                    <a:stretch>
                      <a:fillRect/>
                    </a:stretch>
                  </pic:blipFill>
                  <pic:spPr bwMode="auto">
                    <a:xfrm>
                      <a:off x="0" y="0"/>
                      <a:ext cx="2749576" cy="1834471"/>
                    </a:xfrm>
                    <a:prstGeom prst="rect">
                      <a:avLst/>
                    </a:prstGeom>
                    <a:noFill/>
                  </pic:spPr>
                </pic:pic>
              </a:graphicData>
            </a:graphic>
          </wp:inline>
        </w:drawing>
      </w:r>
    </w:p>
    <w:p w:rsidR="00281E5F" w:rsidRDefault="003004D2" w:rsidP="003004D2">
      <w:pPr>
        <w:pStyle w:val="Caption"/>
        <w:jc w:val="center"/>
      </w:pPr>
      <w:bookmarkStart w:id="9" w:name="_Ref226089759"/>
      <w:r>
        <w:t xml:space="preserve">Figure </w:t>
      </w:r>
      <w:fldSimple w:instr=" SEQ Figure \* ARABIC ">
        <w:r w:rsidR="0019069B">
          <w:rPr>
            <w:noProof/>
          </w:rPr>
          <w:t>9</w:t>
        </w:r>
      </w:fldSimple>
      <w:bookmarkEnd w:id="9"/>
      <w:r>
        <w:t xml:space="preserve"> – </w:t>
      </w:r>
      <w:r w:rsidRPr="003004D2">
        <w:t>Selecting Object and adding notes in a Semi-immersive System.</w:t>
      </w:r>
    </w:p>
    <w:p w:rsidR="00281E5F" w:rsidRDefault="00281E5F" w:rsidP="00281E5F">
      <w:pPr>
        <w:suppressAutoHyphens/>
        <w:jc w:val="both"/>
        <w:rPr>
          <w:sz w:val="20"/>
        </w:rPr>
      </w:pPr>
    </w:p>
    <w:p w:rsidR="002F535C" w:rsidRPr="00AD23E8" w:rsidRDefault="002F535C" w:rsidP="00281E5F">
      <w:pPr>
        <w:suppressAutoHyphens/>
        <w:ind w:firstLine="284"/>
        <w:jc w:val="both"/>
        <w:rPr>
          <w:sz w:val="20"/>
        </w:rPr>
      </w:pPr>
      <w:r w:rsidRPr="00AD23E8">
        <w:rPr>
          <w:sz w:val="20"/>
        </w:rPr>
        <w:t xml:space="preserve">The </w:t>
      </w:r>
      <w:r w:rsidR="001756DC">
        <w:rPr>
          <w:sz w:val="20"/>
        </w:rPr>
        <w:t>precision of the tracking system appeared not be so important for the user, the main problem with th</w:t>
      </w:r>
      <w:r w:rsidR="0025661E">
        <w:rPr>
          <w:sz w:val="20"/>
        </w:rPr>
        <w:t>e tracking is when it gets lost. T</w:t>
      </w:r>
      <w:r w:rsidR="001756DC">
        <w:rPr>
          <w:sz w:val="20"/>
        </w:rPr>
        <w:t>his is reported as a very uncomfortable.</w:t>
      </w:r>
    </w:p>
    <w:p w:rsidR="00E134EF" w:rsidRPr="007C4FAB" w:rsidRDefault="00E134EF" w:rsidP="000F5791">
      <w:pPr>
        <w:suppressAutoHyphens/>
        <w:jc w:val="both"/>
        <w:rPr>
          <w:sz w:val="20"/>
        </w:rPr>
      </w:pPr>
    </w:p>
    <w:p w:rsidR="00E134EF" w:rsidRPr="007C4FAB" w:rsidRDefault="00E134EF" w:rsidP="000F5791">
      <w:pPr>
        <w:numPr>
          <w:ilvl w:val="0"/>
          <w:numId w:val="3"/>
        </w:numPr>
        <w:tabs>
          <w:tab w:val="num" w:pos="284"/>
        </w:tabs>
        <w:suppressAutoHyphens/>
        <w:ind w:left="284" w:hanging="284"/>
        <w:rPr>
          <w:b/>
        </w:rPr>
      </w:pPr>
      <w:bookmarkStart w:id="10" w:name="_Ref176571674"/>
      <w:r>
        <w:rPr>
          <w:b/>
        </w:rPr>
        <w:t>Sharing a Virtual Environment</w:t>
      </w:r>
      <w:bookmarkEnd w:id="10"/>
    </w:p>
    <w:p w:rsidR="00E134EF" w:rsidRDefault="00E134EF" w:rsidP="000F5791">
      <w:pPr>
        <w:suppressAutoHyphens/>
      </w:pPr>
    </w:p>
    <w:p w:rsidR="00BD2787" w:rsidRPr="00BD2787" w:rsidRDefault="00E134EF" w:rsidP="00BD2787">
      <w:pPr>
        <w:widowControl w:val="0"/>
        <w:suppressAutoHyphens/>
        <w:ind w:firstLine="244"/>
        <w:jc w:val="both"/>
        <w:rPr>
          <w:sz w:val="20"/>
        </w:rPr>
      </w:pPr>
      <w:r>
        <w:rPr>
          <w:sz w:val="20"/>
        </w:rPr>
        <w:t>The use of avatars is common in shared virtual environments</w:t>
      </w:r>
      <w:r w:rsidR="006B791A">
        <w:rPr>
          <w:sz w:val="20"/>
        </w:rPr>
        <w:t xml:space="preserve"> </w:t>
      </w:r>
      <w:sdt>
        <w:sdtPr>
          <w:rPr>
            <w:sz w:val="20"/>
          </w:rPr>
          <w:id w:val="529596533"/>
          <w:citation/>
        </w:sdtPr>
        <w:sdtContent>
          <w:r w:rsidR="00A85C27">
            <w:rPr>
              <w:sz w:val="20"/>
            </w:rPr>
            <w:fldChar w:fldCharType="begin"/>
          </w:r>
          <w:r w:rsidR="006B791A" w:rsidRPr="006B791A">
            <w:rPr>
              <w:sz w:val="20"/>
            </w:rPr>
            <w:instrText xml:space="preserve"> CITATION VRC09 \l 1046 </w:instrText>
          </w:r>
          <w:r w:rsidR="00A85C27">
            <w:rPr>
              <w:sz w:val="20"/>
            </w:rPr>
            <w:fldChar w:fldCharType="separate"/>
          </w:r>
          <w:r w:rsidR="00CA206A" w:rsidRPr="00CA206A">
            <w:rPr>
              <w:noProof/>
              <w:sz w:val="20"/>
            </w:rPr>
            <w:t>[13]</w:t>
          </w:r>
          <w:r w:rsidR="00A85C27">
            <w:rPr>
              <w:sz w:val="20"/>
            </w:rPr>
            <w:fldChar w:fldCharType="end"/>
          </w:r>
        </w:sdtContent>
      </w:sdt>
      <w:r>
        <w:rPr>
          <w:sz w:val="20"/>
        </w:rPr>
        <w:t xml:space="preserve">, but in simulation that users are interacting like their CAD application, avatars could confuse some users. In this case </w:t>
      </w:r>
      <w:r w:rsidR="00D5354E">
        <w:rPr>
          <w:sz w:val="20"/>
        </w:rPr>
        <w:t>a</w:t>
      </w:r>
      <w:r>
        <w:rPr>
          <w:sz w:val="20"/>
        </w:rPr>
        <w:t xml:space="preserve"> 3D </w:t>
      </w:r>
      <w:r w:rsidR="00D5354E">
        <w:rPr>
          <w:sz w:val="20"/>
        </w:rPr>
        <w:t>pointer</w:t>
      </w:r>
      <w:r>
        <w:rPr>
          <w:sz w:val="20"/>
        </w:rPr>
        <w:t xml:space="preserve"> enable</w:t>
      </w:r>
      <w:r w:rsidR="00D5354E">
        <w:rPr>
          <w:sz w:val="20"/>
        </w:rPr>
        <w:t>s</w:t>
      </w:r>
      <w:r>
        <w:rPr>
          <w:sz w:val="20"/>
        </w:rPr>
        <w:t xml:space="preserve"> users from different points of view understa</w:t>
      </w:r>
      <w:r w:rsidR="00BD2787">
        <w:rPr>
          <w:sz w:val="20"/>
        </w:rPr>
        <w:t xml:space="preserve">nd what each one is looking at. </w:t>
      </w:r>
      <w:r w:rsidR="00BD2787" w:rsidRPr="00BD2787">
        <w:rPr>
          <w:sz w:val="20"/>
        </w:rPr>
        <w:t xml:space="preserve">In such collaborative environment, the annotation feature is allowed for all the participants too. </w:t>
      </w:r>
    </w:p>
    <w:p w:rsidR="00542F8F" w:rsidRDefault="00542F8F" w:rsidP="000F5791">
      <w:pPr>
        <w:widowControl w:val="0"/>
        <w:suppressAutoHyphens/>
        <w:ind w:firstLine="244"/>
        <w:jc w:val="both"/>
        <w:rPr>
          <w:sz w:val="20"/>
        </w:rPr>
      </w:pPr>
    </w:p>
    <w:p w:rsidR="004A3C88" w:rsidRDefault="00A85C27" w:rsidP="000F5791">
      <w:pPr>
        <w:widowControl w:val="0"/>
        <w:suppressAutoHyphens/>
        <w:ind w:firstLine="244"/>
        <w:jc w:val="both"/>
        <w:rPr>
          <w:sz w:val="20"/>
        </w:rPr>
      </w:pPr>
      <w:fldSimple w:instr=" REF _Ref215374220 \h  \* MERGEFORMAT ">
        <w:r w:rsidR="0019069B" w:rsidRPr="0019069B">
          <w:rPr>
            <w:sz w:val="20"/>
          </w:rPr>
          <w:t>Figure 10</w:t>
        </w:r>
      </w:fldSimple>
      <w:r w:rsidR="004A3C88">
        <w:rPr>
          <w:sz w:val="20"/>
        </w:rPr>
        <w:t xml:space="preserve"> presents a simple scene </w:t>
      </w:r>
      <w:r w:rsidR="009531A3">
        <w:rPr>
          <w:sz w:val="20"/>
        </w:rPr>
        <w:t>where</w:t>
      </w:r>
      <w:r w:rsidR="004A3C88">
        <w:rPr>
          <w:sz w:val="20"/>
        </w:rPr>
        <w:t xml:space="preserve"> two users are in</w:t>
      </w:r>
      <w:r w:rsidR="009531A3">
        <w:rPr>
          <w:sz w:val="20"/>
        </w:rPr>
        <w:t xml:space="preserve">teracting in the </w:t>
      </w:r>
      <w:r w:rsidR="004A3C88">
        <w:rPr>
          <w:sz w:val="20"/>
        </w:rPr>
        <w:t xml:space="preserve">same </w:t>
      </w:r>
      <w:r w:rsidR="009531A3">
        <w:rPr>
          <w:sz w:val="20"/>
        </w:rPr>
        <w:t>area</w:t>
      </w:r>
      <w:r w:rsidR="004A3C88">
        <w:rPr>
          <w:sz w:val="20"/>
        </w:rPr>
        <w:t xml:space="preserve">, </w:t>
      </w:r>
      <w:r w:rsidR="00D5354E">
        <w:rPr>
          <w:sz w:val="20"/>
        </w:rPr>
        <w:t xml:space="preserve">because the 3D pointer it is possible to know </w:t>
      </w:r>
      <w:r w:rsidR="004A3C88">
        <w:rPr>
          <w:sz w:val="20"/>
        </w:rPr>
        <w:t xml:space="preserve">where each user is gazing or pointing their </w:t>
      </w:r>
      <w:r w:rsidR="009B233B">
        <w:rPr>
          <w:sz w:val="20"/>
        </w:rPr>
        <w:t xml:space="preserve">interacting </w:t>
      </w:r>
      <w:r w:rsidR="004A3C88">
        <w:rPr>
          <w:sz w:val="20"/>
        </w:rPr>
        <w:t>devices.</w:t>
      </w:r>
      <w:r w:rsidR="00A1643F">
        <w:rPr>
          <w:sz w:val="20"/>
        </w:rPr>
        <w:t xml:space="preserve">  Colors are defined to each user for each system. In our case the green arrow is always used for the local user, this avoids confusions since you know the color you are controlling is the green. In a simple version a text with the user name is presented with the arrow. </w:t>
      </w:r>
    </w:p>
    <w:p w:rsidR="00951C78" w:rsidRDefault="00951C78" w:rsidP="000F5791">
      <w:pPr>
        <w:widowControl w:val="0"/>
        <w:suppressAutoHyphens/>
        <w:ind w:firstLine="244"/>
        <w:jc w:val="both"/>
        <w:rPr>
          <w:sz w:val="20"/>
        </w:rPr>
      </w:pPr>
    </w:p>
    <w:p w:rsidR="004A3C88" w:rsidRDefault="000632FA" w:rsidP="000F5791">
      <w:pPr>
        <w:keepNext/>
        <w:suppressAutoHyphens/>
        <w:jc w:val="center"/>
      </w:pPr>
      <w:r>
        <w:rPr>
          <w:noProof/>
          <w:lang w:val="pt-BR" w:eastAsia="pt-BR"/>
        </w:rPr>
        <w:drawing>
          <wp:inline distT="0" distB="0" distL="0" distR="0">
            <wp:extent cx="2645028" cy="1752600"/>
            <wp:effectExtent l="19050" t="0" r="2922" b="0"/>
            <wp:docPr id="2" name="Picture 3" descr="point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inter1.jpg"/>
                    <pic:cNvPicPr>
                      <a:picLocks noChangeAspect="1" noChangeArrowheads="1"/>
                    </pic:cNvPicPr>
                  </pic:nvPicPr>
                  <pic:blipFill>
                    <a:blip r:embed="rId19" cstate="print"/>
                    <a:srcRect l="30196" t="32676" r="13652" b="7684"/>
                    <a:stretch>
                      <a:fillRect/>
                    </a:stretch>
                  </pic:blipFill>
                  <pic:spPr bwMode="auto">
                    <a:xfrm>
                      <a:off x="0" y="0"/>
                      <a:ext cx="2645028" cy="1752600"/>
                    </a:xfrm>
                    <a:prstGeom prst="rect">
                      <a:avLst/>
                    </a:prstGeom>
                    <a:noFill/>
                    <a:ln w="9525">
                      <a:noFill/>
                      <a:miter lim="800000"/>
                      <a:headEnd/>
                      <a:tailEnd/>
                    </a:ln>
                  </pic:spPr>
                </pic:pic>
              </a:graphicData>
            </a:graphic>
          </wp:inline>
        </w:drawing>
      </w:r>
    </w:p>
    <w:p w:rsidR="004A3C88" w:rsidRDefault="004A3C88" w:rsidP="000F5791">
      <w:pPr>
        <w:pStyle w:val="Caption"/>
        <w:suppressAutoHyphens/>
        <w:jc w:val="center"/>
      </w:pPr>
      <w:bookmarkStart w:id="11" w:name="_Ref215374220"/>
      <w:r>
        <w:t xml:space="preserve">Figure </w:t>
      </w:r>
      <w:fldSimple w:instr=" SEQ Figure \* ARABIC ">
        <w:r w:rsidR="0019069B">
          <w:rPr>
            <w:noProof/>
          </w:rPr>
          <w:t>10</w:t>
        </w:r>
      </w:fldSimple>
      <w:bookmarkEnd w:id="11"/>
      <w:r w:rsidR="00AD23E8">
        <w:t xml:space="preserve"> – 3D Cursors in C</w:t>
      </w:r>
      <w:r>
        <w:t>ollaboration</w:t>
      </w:r>
      <w:r w:rsidR="00AD23E8">
        <w:t xml:space="preserve"> Tasks.</w:t>
      </w:r>
    </w:p>
    <w:p w:rsidR="004A3C88" w:rsidRDefault="004A3C88" w:rsidP="000F5791">
      <w:pPr>
        <w:widowControl w:val="0"/>
        <w:suppressAutoHyphens/>
        <w:ind w:firstLine="244"/>
        <w:jc w:val="both"/>
        <w:rPr>
          <w:sz w:val="20"/>
        </w:rPr>
      </w:pPr>
    </w:p>
    <w:p w:rsidR="009B233B" w:rsidRDefault="009531A3" w:rsidP="000F5791">
      <w:pPr>
        <w:widowControl w:val="0"/>
        <w:suppressAutoHyphens/>
        <w:ind w:firstLine="244"/>
        <w:jc w:val="both"/>
        <w:rPr>
          <w:sz w:val="20"/>
        </w:rPr>
      </w:pPr>
      <w:r>
        <w:rPr>
          <w:sz w:val="20"/>
        </w:rPr>
        <w:t>I</w:t>
      </w:r>
      <w:r w:rsidR="00AA0C0C">
        <w:rPr>
          <w:sz w:val="20"/>
        </w:rPr>
        <w:t xml:space="preserve">n a collaborative environment </w:t>
      </w:r>
      <w:r>
        <w:rPr>
          <w:sz w:val="20"/>
        </w:rPr>
        <w:t xml:space="preserve">it </w:t>
      </w:r>
      <w:r w:rsidR="00AA0C0C">
        <w:rPr>
          <w:sz w:val="20"/>
        </w:rPr>
        <w:t xml:space="preserve">is necessary to have a better communication between the participants, then the system was coupled with a video conference </w:t>
      </w:r>
      <w:r w:rsidR="00AA0C0C">
        <w:rPr>
          <w:sz w:val="20"/>
        </w:rPr>
        <w:lastRenderedPageBreak/>
        <w:t>software in order to enable talk</w:t>
      </w:r>
      <w:r>
        <w:rPr>
          <w:sz w:val="20"/>
        </w:rPr>
        <w:t>ing</w:t>
      </w:r>
      <w:r w:rsidR="00AA0C0C">
        <w:rPr>
          <w:sz w:val="20"/>
        </w:rPr>
        <w:t xml:space="preserve"> an</w:t>
      </w:r>
      <w:r>
        <w:rPr>
          <w:sz w:val="20"/>
        </w:rPr>
        <w:t>d visualizing</w:t>
      </w:r>
      <w:r w:rsidR="00AA0C0C">
        <w:rPr>
          <w:sz w:val="20"/>
        </w:rPr>
        <w:t xml:space="preserve"> the other users.</w:t>
      </w:r>
      <w:r w:rsidR="000F5791">
        <w:rPr>
          <w:sz w:val="20"/>
        </w:rPr>
        <w:t xml:space="preserve"> </w:t>
      </w:r>
      <w:fldSimple w:instr=" REF _Ref222545406 \h  \* MERGEFORMAT ">
        <w:r w:rsidR="0019069B" w:rsidRPr="0019069B">
          <w:rPr>
            <w:sz w:val="20"/>
          </w:rPr>
          <w:t>Figure 11</w:t>
        </w:r>
      </w:fldSimple>
      <w:r w:rsidR="00AA0C0C">
        <w:rPr>
          <w:sz w:val="20"/>
        </w:rPr>
        <w:t xml:space="preserve"> presents two users sharing a virtual environment with the collaboration software in the side of the application. The system was tested in Microsoft Windows XP and Vista.</w:t>
      </w:r>
      <w:r w:rsidR="00007859">
        <w:rPr>
          <w:sz w:val="20"/>
        </w:rPr>
        <w:t xml:space="preserve"> In this example a</w:t>
      </w:r>
      <w:r w:rsidR="000F5791">
        <w:rPr>
          <w:sz w:val="20"/>
        </w:rPr>
        <w:t xml:space="preserve"> small</w:t>
      </w:r>
      <w:r w:rsidR="00007859">
        <w:rPr>
          <w:sz w:val="20"/>
        </w:rPr>
        <w:t xml:space="preserve"> picture </w:t>
      </w:r>
      <w:r w:rsidR="000F5791">
        <w:rPr>
          <w:sz w:val="20"/>
        </w:rPr>
        <w:t>of</w:t>
      </w:r>
      <w:r w:rsidR="00007859">
        <w:rPr>
          <w:sz w:val="20"/>
        </w:rPr>
        <w:t xml:space="preserve"> the users is also used together with the </w:t>
      </w:r>
      <w:r w:rsidR="000F5791">
        <w:rPr>
          <w:sz w:val="20"/>
        </w:rPr>
        <w:t xml:space="preserve">arrow and </w:t>
      </w:r>
      <w:r w:rsidR="00007859">
        <w:rPr>
          <w:sz w:val="20"/>
        </w:rPr>
        <w:t>text.</w:t>
      </w:r>
    </w:p>
    <w:p w:rsidR="009B233B" w:rsidRDefault="009B233B" w:rsidP="000F5791">
      <w:pPr>
        <w:suppressAutoHyphens/>
        <w:ind w:firstLine="245"/>
        <w:jc w:val="center"/>
        <w:rPr>
          <w:sz w:val="20"/>
        </w:rPr>
      </w:pPr>
    </w:p>
    <w:p w:rsidR="009B233B" w:rsidRDefault="009B233B" w:rsidP="007952BE">
      <w:pPr>
        <w:suppressAutoHyphens/>
        <w:jc w:val="center"/>
        <w:rPr>
          <w:sz w:val="20"/>
        </w:rPr>
      </w:pPr>
      <w:r>
        <w:rPr>
          <w:noProof/>
          <w:sz w:val="20"/>
          <w:lang w:val="pt-BR" w:eastAsia="pt-BR"/>
        </w:rPr>
        <w:drawing>
          <wp:inline distT="0" distB="0" distL="0" distR="0">
            <wp:extent cx="2462213" cy="1800225"/>
            <wp:effectExtent l="19050" t="0" r="0" b="0"/>
            <wp:docPr id="21" name="Picture 1" descr="CSVToolIsmael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SVToolIsmaelSide"/>
                    <pic:cNvPicPr>
                      <a:picLocks noChangeAspect="1" noChangeArrowheads="1"/>
                    </pic:cNvPicPr>
                  </pic:nvPicPr>
                  <pic:blipFill>
                    <a:blip r:embed="rId20" cstate="print"/>
                    <a:srcRect b="1818"/>
                    <a:stretch>
                      <a:fillRect/>
                    </a:stretch>
                  </pic:blipFill>
                  <pic:spPr bwMode="auto">
                    <a:xfrm>
                      <a:off x="0" y="0"/>
                      <a:ext cx="2462213" cy="1800225"/>
                    </a:xfrm>
                    <a:prstGeom prst="rect">
                      <a:avLst/>
                    </a:prstGeom>
                    <a:noFill/>
                    <a:ln w="9525">
                      <a:noFill/>
                      <a:miter lim="800000"/>
                      <a:headEnd/>
                      <a:tailEnd/>
                    </a:ln>
                  </pic:spPr>
                </pic:pic>
              </a:graphicData>
            </a:graphic>
          </wp:inline>
        </w:drawing>
      </w:r>
    </w:p>
    <w:p w:rsidR="009B233B" w:rsidRPr="00C96C8F" w:rsidRDefault="009B233B" w:rsidP="000F5791">
      <w:pPr>
        <w:suppressAutoHyphens/>
        <w:ind w:firstLine="245"/>
        <w:jc w:val="center"/>
        <w:rPr>
          <w:sz w:val="8"/>
          <w:szCs w:val="8"/>
        </w:rPr>
      </w:pPr>
    </w:p>
    <w:p w:rsidR="009B233B" w:rsidRDefault="009B233B" w:rsidP="007952BE">
      <w:pPr>
        <w:keepNext/>
        <w:suppressAutoHyphens/>
        <w:jc w:val="center"/>
        <w:rPr>
          <w:sz w:val="20"/>
        </w:rPr>
      </w:pPr>
      <w:r>
        <w:rPr>
          <w:noProof/>
          <w:sz w:val="20"/>
          <w:lang w:val="pt-BR" w:eastAsia="pt-BR"/>
        </w:rPr>
        <w:drawing>
          <wp:inline distT="0" distB="0" distL="0" distR="0">
            <wp:extent cx="2453640" cy="1514475"/>
            <wp:effectExtent l="19050" t="0" r="3810" b="0"/>
            <wp:docPr id="22" name="Picture 3" descr="CSVToolLuciano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SVToolLucianoSide"/>
                    <pic:cNvPicPr>
                      <a:picLocks noChangeAspect="1" noChangeArrowheads="1"/>
                    </pic:cNvPicPr>
                  </pic:nvPicPr>
                  <pic:blipFill>
                    <a:blip r:embed="rId21" cstate="print"/>
                    <a:srcRect b="1548"/>
                    <a:stretch>
                      <a:fillRect/>
                    </a:stretch>
                  </pic:blipFill>
                  <pic:spPr bwMode="auto">
                    <a:xfrm>
                      <a:off x="0" y="0"/>
                      <a:ext cx="2453640" cy="1514475"/>
                    </a:xfrm>
                    <a:prstGeom prst="rect">
                      <a:avLst/>
                    </a:prstGeom>
                    <a:noFill/>
                    <a:ln w="9525">
                      <a:noFill/>
                      <a:miter lim="800000"/>
                      <a:headEnd/>
                      <a:tailEnd/>
                    </a:ln>
                  </pic:spPr>
                </pic:pic>
              </a:graphicData>
            </a:graphic>
          </wp:inline>
        </w:drawing>
      </w:r>
    </w:p>
    <w:p w:rsidR="009B233B" w:rsidRDefault="009B233B" w:rsidP="000F5791">
      <w:pPr>
        <w:pStyle w:val="Caption"/>
        <w:suppressAutoHyphens/>
        <w:jc w:val="center"/>
      </w:pPr>
      <w:bookmarkStart w:id="12" w:name="_Ref222545406"/>
      <w:r>
        <w:t xml:space="preserve">Figure </w:t>
      </w:r>
      <w:fldSimple w:instr=" SEQ Figure \* ARABIC ">
        <w:r w:rsidR="0019069B">
          <w:rPr>
            <w:noProof/>
          </w:rPr>
          <w:t>11</w:t>
        </w:r>
      </w:fldSimple>
      <w:bookmarkEnd w:id="12"/>
      <w:r>
        <w:t xml:space="preserve"> – Collaboration </w:t>
      </w:r>
      <w:r w:rsidR="00AD23E8">
        <w:t>in a 3D Environment with Video S</w:t>
      </w:r>
      <w:r>
        <w:t>upport</w:t>
      </w:r>
      <w:r w:rsidR="00AD23E8">
        <w:t>.</w:t>
      </w:r>
    </w:p>
    <w:p w:rsidR="009B233B" w:rsidRDefault="009B233B" w:rsidP="000F5791">
      <w:pPr>
        <w:suppressAutoHyphens/>
        <w:rPr>
          <w:b/>
        </w:rPr>
      </w:pPr>
    </w:p>
    <w:p w:rsidR="00C8336D" w:rsidRPr="007C4FAB" w:rsidRDefault="00C8336D" w:rsidP="000F5791">
      <w:pPr>
        <w:numPr>
          <w:ilvl w:val="1"/>
          <w:numId w:val="3"/>
        </w:numPr>
        <w:suppressAutoHyphens/>
        <w:rPr>
          <w:b/>
        </w:rPr>
      </w:pPr>
      <w:r>
        <w:rPr>
          <w:b/>
        </w:rPr>
        <w:t>Synchronizing Environments</w:t>
      </w:r>
    </w:p>
    <w:p w:rsidR="0070338B" w:rsidRDefault="0070338B" w:rsidP="000F5791">
      <w:pPr>
        <w:suppressAutoHyphens/>
        <w:ind w:firstLine="245"/>
        <w:jc w:val="both"/>
        <w:rPr>
          <w:sz w:val="20"/>
        </w:rPr>
      </w:pPr>
    </w:p>
    <w:p w:rsidR="00C8336D" w:rsidRDefault="00C8336D" w:rsidP="000F5791">
      <w:pPr>
        <w:suppressAutoHyphens/>
        <w:ind w:firstLine="245"/>
        <w:jc w:val="both"/>
        <w:rPr>
          <w:sz w:val="20"/>
        </w:rPr>
      </w:pPr>
      <w:r>
        <w:rPr>
          <w:sz w:val="20"/>
        </w:rPr>
        <w:t>Synchronization should be flexible enough to provide the users with the widest range of controls, supporting upgradability</w:t>
      </w:r>
      <w:r w:rsidR="00F52032">
        <w:rPr>
          <w:sz w:val="20"/>
        </w:rPr>
        <w:t xml:space="preserve"> and being easy to understand, besides </w:t>
      </w:r>
      <w:r>
        <w:rPr>
          <w:sz w:val="20"/>
        </w:rPr>
        <w:t xml:space="preserve">the fact that </w:t>
      </w:r>
      <w:r w:rsidR="00F52032">
        <w:rPr>
          <w:sz w:val="20"/>
        </w:rPr>
        <w:t xml:space="preserve">it </w:t>
      </w:r>
      <w:r>
        <w:rPr>
          <w:sz w:val="20"/>
        </w:rPr>
        <w:t xml:space="preserve">should be fast enough to present an environment completely consistent. Due </w:t>
      </w:r>
      <w:r w:rsidR="00F52032">
        <w:rPr>
          <w:sz w:val="20"/>
        </w:rPr>
        <w:t xml:space="preserve">to </w:t>
      </w:r>
      <w:r>
        <w:rPr>
          <w:sz w:val="20"/>
        </w:rPr>
        <w:t>these points a scripting language was chosen to synchronize the environment.</w:t>
      </w:r>
      <w:r w:rsidR="00F52032">
        <w:rPr>
          <w:sz w:val="20"/>
        </w:rPr>
        <w:t xml:space="preserve"> </w:t>
      </w:r>
      <w:fldSimple w:instr=" REF _Ref222850975 \h  \* MERGEFORMAT ">
        <w:r w:rsidR="0019069B" w:rsidRPr="0019069B">
          <w:rPr>
            <w:sz w:val="20"/>
          </w:rPr>
          <w:t>Figure 12</w:t>
        </w:r>
      </w:fldSimple>
      <w:r w:rsidR="00F52032">
        <w:rPr>
          <w:sz w:val="20"/>
        </w:rPr>
        <w:t xml:space="preserve"> presents an example of synchronization between two processes in the same computer.</w:t>
      </w:r>
    </w:p>
    <w:p w:rsidR="00C8336D" w:rsidRDefault="00C8336D" w:rsidP="00F52032">
      <w:pPr>
        <w:suppressAutoHyphens/>
        <w:jc w:val="both"/>
        <w:rPr>
          <w:sz w:val="20"/>
        </w:rPr>
      </w:pPr>
    </w:p>
    <w:p w:rsidR="0070338B" w:rsidRDefault="000632FA" w:rsidP="00403F41">
      <w:pPr>
        <w:keepNext/>
        <w:suppressAutoHyphens/>
        <w:jc w:val="center"/>
      </w:pPr>
      <w:r>
        <w:rPr>
          <w:noProof/>
          <w:sz w:val="20"/>
          <w:lang w:val="pt-BR" w:eastAsia="pt-BR"/>
        </w:rPr>
        <w:drawing>
          <wp:inline distT="0" distB="0" distL="0" distR="0">
            <wp:extent cx="2646877" cy="1658007"/>
            <wp:effectExtent l="19050" t="0" r="1073" b="0"/>
            <wp:docPr id="8" name="Picture 5" descr="SyncRe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yncRede.jpg"/>
                    <pic:cNvPicPr>
                      <a:picLocks noChangeAspect="1" noChangeArrowheads="1"/>
                    </pic:cNvPicPr>
                  </pic:nvPicPr>
                  <pic:blipFill>
                    <a:blip r:embed="rId22" cstate="print"/>
                    <a:srcRect/>
                    <a:stretch>
                      <a:fillRect/>
                    </a:stretch>
                  </pic:blipFill>
                  <pic:spPr bwMode="auto">
                    <a:xfrm>
                      <a:off x="0" y="0"/>
                      <a:ext cx="2646850" cy="1657990"/>
                    </a:xfrm>
                    <a:prstGeom prst="rect">
                      <a:avLst/>
                    </a:prstGeom>
                    <a:noFill/>
                    <a:ln w="9525">
                      <a:noFill/>
                      <a:miter lim="800000"/>
                      <a:headEnd/>
                      <a:tailEnd/>
                    </a:ln>
                  </pic:spPr>
                </pic:pic>
              </a:graphicData>
            </a:graphic>
          </wp:inline>
        </w:drawing>
      </w:r>
    </w:p>
    <w:p w:rsidR="0070338B" w:rsidRPr="00C8336D" w:rsidRDefault="0070338B" w:rsidP="000F5791">
      <w:pPr>
        <w:pStyle w:val="Caption"/>
        <w:suppressAutoHyphens/>
        <w:jc w:val="center"/>
      </w:pPr>
      <w:bookmarkStart w:id="13" w:name="_Ref222850975"/>
      <w:r>
        <w:t xml:space="preserve">Figure </w:t>
      </w:r>
      <w:fldSimple w:instr=" SEQ Figure \* ARABIC ">
        <w:r w:rsidR="0019069B">
          <w:rPr>
            <w:noProof/>
          </w:rPr>
          <w:t>12</w:t>
        </w:r>
      </w:fldSimple>
      <w:bookmarkEnd w:id="13"/>
      <w:r>
        <w:t xml:space="preserve"> – Script Synchronization</w:t>
      </w:r>
      <w:r w:rsidR="00AD23E8">
        <w:t>.</w:t>
      </w:r>
    </w:p>
    <w:p w:rsidR="00F52032" w:rsidRDefault="00F52032" w:rsidP="00EC1641">
      <w:pPr>
        <w:suppressAutoHyphens/>
        <w:ind w:firstLine="245"/>
        <w:jc w:val="both"/>
        <w:rPr>
          <w:sz w:val="20"/>
        </w:rPr>
      </w:pPr>
      <w:r>
        <w:rPr>
          <w:sz w:val="20"/>
        </w:rPr>
        <w:lastRenderedPageBreak/>
        <w:t xml:space="preserve">The language chosen to synchronize the environment in the collaborative session was LUA </w:t>
      </w:r>
      <w:sdt>
        <w:sdtPr>
          <w:rPr>
            <w:sz w:val="20"/>
          </w:rPr>
          <w:id w:val="436213558"/>
          <w:citation/>
        </w:sdtPr>
        <w:sdtContent>
          <w:r w:rsidR="00A85C27">
            <w:rPr>
              <w:sz w:val="20"/>
            </w:rPr>
            <w:fldChar w:fldCharType="begin"/>
          </w:r>
          <w:r w:rsidRPr="00B7186E">
            <w:rPr>
              <w:sz w:val="20"/>
            </w:rPr>
            <w:instrText xml:space="preserve"> CITATION Ier06 \l 1046 </w:instrText>
          </w:r>
          <w:r w:rsidR="00A85C27">
            <w:rPr>
              <w:sz w:val="20"/>
            </w:rPr>
            <w:fldChar w:fldCharType="separate"/>
          </w:r>
          <w:r w:rsidR="00CA206A" w:rsidRPr="00CA206A">
            <w:rPr>
              <w:noProof/>
              <w:sz w:val="20"/>
            </w:rPr>
            <w:t>[14]</w:t>
          </w:r>
          <w:r w:rsidR="00A85C27">
            <w:rPr>
              <w:sz w:val="20"/>
            </w:rPr>
            <w:fldChar w:fldCharType="end"/>
          </w:r>
        </w:sdtContent>
      </w:sdt>
      <w:r>
        <w:rPr>
          <w:sz w:val="20"/>
        </w:rPr>
        <w:t xml:space="preserve"> since it is quite simple and light, it uses very small amount of CPU resources to run. We decided to use TCP/IP to assure a consistence in the environment.</w:t>
      </w:r>
      <w:r w:rsidR="00310D49">
        <w:rPr>
          <w:sz w:val="20"/>
        </w:rPr>
        <w:t xml:space="preserve"> This then can be used in a system with the users distributed geographically or in a cluster system</w:t>
      </w:r>
      <w:sdt>
        <w:sdtPr>
          <w:rPr>
            <w:sz w:val="20"/>
          </w:rPr>
          <w:id w:val="-2032064124"/>
          <w:citation/>
        </w:sdtPr>
        <w:sdtContent>
          <w:r w:rsidR="00A85C27">
            <w:rPr>
              <w:sz w:val="20"/>
            </w:rPr>
            <w:fldChar w:fldCharType="begin"/>
          </w:r>
          <w:r w:rsidR="00310D49" w:rsidRPr="00310D49">
            <w:rPr>
              <w:sz w:val="20"/>
            </w:rPr>
            <w:instrText xml:space="preserve"> CITATION Soa02 \l 1046 </w:instrText>
          </w:r>
          <w:r w:rsidR="00A85C27">
            <w:rPr>
              <w:sz w:val="20"/>
            </w:rPr>
            <w:fldChar w:fldCharType="separate"/>
          </w:r>
          <w:r w:rsidR="00310D49" w:rsidRPr="00310D49">
            <w:rPr>
              <w:noProof/>
              <w:sz w:val="20"/>
            </w:rPr>
            <w:t xml:space="preserve"> [15]</w:t>
          </w:r>
          <w:r w:rsidR="00A85C27">
            <w:rPr>
              <w:sz w:val="20"/>
            </w:rPr>
            <w:fldChar w:fldCharType="end"/>
          </w:r>
        </w:sdtContent>
      </w:sdt>
      <w:r w:rsidR="00310D49">
        <w:rPr>
          <w:sz w:val="20"/>
        </w:rPr>
        <w:t>.</w:t>
      </w:r>
      <w:r w:rsidR="00EC1641">
        <w:rPr>
          <w:sz w:val="20"/>
        </w:rPr>
        <w:t xml:space="preserve"> </w:t>
      </w:r>
      <w:fldSimple w:instr=" REF _Ref222851728 \h  \* MERGEFORMAT ">
        <w:r w:rsidR="0019069B" w:rsidRPr="0019069B">
          <w:rPr>
            <w:sz w:val="20"/>
          </w:rPr>
          <w:t>Code 1</w:t>
        </w:r>
      </w:fldSimple>
      <w:r w:rsidR="0060795F">
        <w:rPr>
          <w:sz w:val="20"/>
        </w:rPr>
        <w:t xml:space="preserve"> s</w:t>
      </w:r>
      <w:r w:rsidR="00EC1641">
        <w:rPr>
          <w:sz w:val="20"/>
        </w:rPr>
        <w:t>hows some simple commands used to configure the pointers and can be used in a network communication.</w:t>
      </w:r>
    </w:p>
    <w:p w:rsidR="00EC1641" w:rsidRDefault="00EC1641" w:rsidP="00EC1641"/>
    <w:tbl>
      <w:tblPr>
        <w:tblStyle w:val="TableGrid"/>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1E0"/>
      </w:tblPr>
      <w:tblGrid>
        <w:gridCol w:w="4730"/>
      </w:tblGrid>
      <w:tr w:rsidR="00EC1641" w:rsidTr="00D86C54">
        <w:tc>
          <w:tcPr>
            <w:tcW w:w="9779" w:type="dxa"/>
          </w:tcPr>
          <w:p w:rsidR="007B16C9" w:rsidRPr="007B16C9" w:rsidRDefault="007B16C9" w:rsidP="007B16C9">
            <w:pPr>
              <w:pStyle w:val="HTMLPreformatted"/>
              <w:spacing w:after="0" w:line="240" w:lineRule="auto"/>
              <w:ind w:firstLine="0"/>
              <w:rPr>
                <w:sz w:val="12"/>
                <w:lang w:val="en-US"/>
              </w:rPr>
            </w:pPr>
          </w:p>
          <w:p w:rsidR="00EC1641" w:rsidRPr="007B16C9" w:rsidRDefault="00EC1641" w:rsidP="007B16C9">
            <w:pPr>
              <w:pStyle w:val="HTMLPreformatted"/>
              <w:spacing w:after="0" w:line="240" w:lineRule="auto"/>
              <w:ind w:firstLine="0"/>
              <w:rPr>
                <w:rFonts w:ascii="Monospac821 BT" w:hAnsi="Monospac821 BT"/>
                <w:lang w:val="en-US"/>
              </w:rPr>
            </w:pPr>
            <w:r w:rsidRPr="007B16C9">
              <w:rPr>
                <w:rFonts w:ascii="Monospac821 BT" w:hAnsi="Monospac821 BT"/>
                <w:lang w:val="en-US"/>
              </w:rPr>
              <w:t>instance = Prog();</w:t>
            </w:r>
          </w:p>
          <w:p w:rsidR="00EC1641" w:rsidRPr="007B16C9" w:rsidRDefault="00EC1641" w:rsidP="007B16C9">
            <w:pPr>
              <w:pStyle w:val="HTMLPreformatted"/>
              <w:spacing w:after="0" w:line="240" w:lineRule="auto"/>
              <w:ind w:firstLine="0"/>
              <w:rPr>
                <w:rFonts w:ascii="Monospac821 BT" w:hAnsi="Monospac821 BT"/>
                <w:lang w:val="en-US"/>
              </w:rPr>
            </w:pPr>
            <w:r w:rsidRPr="007B16C9">
              <w:rPr>
                <w:rFonts w:ascii="Monospac821 BT" w:hAnsi="Monospac821 BT"/>
                <w:lang w:val="en-US"/>
              </w:rPr>
              <w:t>wand = instance:getWand()</w:t>
            </w:r>
          </w:p>
          <w:p w:rsidR="00EC1641" w:rsidRPr="007B16C9" w:rsidRDefault="00EC1641" w:rsidP="007B16C9">
            <w:pPr>
              <w:pStyle w:val="HTMLPreformatted"/>
              <w:spacing w:after="0" w:line="240" w:lineRule="auto"/>
              <w:ind w:firstLine="0"/>
              <w:rPr>
                <w:rFonts w:ascii="Monospac821 BT" w:hAnsi="Monospac821 BT"/>
                <w:lang w:val="en-US"/>
              </w:rPr>
            </w:pPr>
            <w:r w:rsidRPr="007B16C9">
              <w:rPr>
                <w:rFonts w:ascii="Monospac821 BT" w:hAnsi="Monospac821 BT"/>
                <w:lang w:val="en-US"/>
              </w:rPr>
              <w:t>p1 = wand:getPointer()</w:t>
            </w:r>
          </w:p>
          <w:p w:rsidR="00EC1641" w:rsidRPr="007B16C9" w:rsidRDefault="00EC1641" w:rsidP="007B16C9">
            <w:pPr>
              <w:pStyle w:val="HTMLPreformatted"/>
              <w:spacing w:after="0" w:line="240" w:lineRule="auto"/>
              <w:ind w:firstLine="0"/>
              <w:rPr>
                <w:rFonts w:ascii="Monospac821 BT" w:hAnsi="Monospac821 BT"/>
                <w:lang w:val="en-US"/>
              </w:rPr>
            </w:pPr>
            <w:r w:rsidRPr="007B16C9">
              <w:rPr>
                <w:rFonts w:ascii="Monospac821 BT" w:hAnsi="Monospac821 BT"/>
                <w:lang w:val="en-US"/>
              </w:rPr>
              <w:t xml:space="preserve">p1:show() </w:t>
            </w:r>
          </w:p>
          <w:p w:rsidR="00EC1641" w:rsidRPr="007B16C9" w:rsidRDefault="00EC1641" w:rsidP="007B16C9">
            <w:pPr>
              <w:pStyle w:val="HTMLPreformatted"/>
              <w:spacing w:after="0" w:line="240" w:lineRule="auto"/>
              <w:ind w:firstLine="0"/>
              <w:rPr>
                <w:rFonts w:ascii="Monospac821 BT" w:hAnsi="Monospac821 BT"/>
                <w:lang w:val="en-US"/>
              </w:rPr>
            </w:pPr>
            <w:r w:rsidRPr="007B16C9">
              <w:rPr>
                <w:rFonts w:ascii="Monospac821 BT" w:hAnsi="Monospac821 BT"/>
                <w:lang w:val="en-US"/>
              </w:rPr>
              <w:t>p1:setPosition(-89.6,-96.9,-261.2)</w:t>
            </w:r>
          </w:p>
          <w:p w:rsidR="00EC1641" w:rsidRPr="007B16C9" w:rsidRDefault="00EC1641" w:rsidP="007B16C9">
            <w:pPr>
              <w:pStyle w:val="HTMLPreformatted"/>
              <w:spacing w:after="0" w:line="240" w:lineRule="auto"/>
              <w:ind w:firstLine="0"/>
              <w:rPr>
                <w:rFonts w:ascii="Monospac821 BT" w:hAnsi="Monospac821 BT"/>
                <w:lang w:val="en-US"/>
              </w:rPr>
            </w:pPr>
            <w:r w:rsidRPr="007B16C9">
              <w:rPr>
                <w:rFonts w:ascii="Monospac821 BT" w:hAnsi="Monospac821 BT"/>
                <w:lang w:val="en-US"/>
              </w:rPr>
              <w:t>p1:setOrientation(0.15,0.11,0.2,0.85)</w:t>
            </w:r>
          </w:p>
          <w:p w:rsidR="00EC1641" w:rsidRPr="007B16C9" w:rsidRDefault="00EC1641" w:rsidP="007B16C9">
            <w:pPr>
              <w:pStyle w:val="HTMLPreformatted"/>
              <w:spacing w:after="0" w:line="240" w:lineRule="auto"/>
              <w:ind w:firstLine="0"/>
              <w:rPr>
                <w:rFonts w:ascii="Monospac821 BT" w:hAnsi="Monospac821 BT"/>
                <w:lang w:val="en-US"/>
              </w:rPr>
            </w:pPr>
            <w:r w:rsidRPr="007B16C9">
              <w:rPr>
                <w:rFonts w:ascii="Monospac821 BT" w:hAnsi="Monospac821 BT"/>
                <w:lang w:val="en-US"/>
              </w:rPr>
              <w:t>p1:setText("User1")</w:t>
            </w:r>
          </w:p>
          <w:p w:rsidR="00EC1641" w:rsidRPr="007B16C9" w:rsidRDefault="00EC1641" w:rsidP="007B16C9">
            <w:pPr>
              <w:pStyle w:val="HTMLPreformatted"/>
              <w:spacing w:after="0" w:line="240" w:lineRule="auto"/>
              <w:ind w:firstLine="0"/>
              <w:rPr>
                <w:rFonts w:ascii="Monospac821 BT" w:hAnsi="Monospac821 BT"/>
                <w:lang w:val="en-US"/>
              </w:rPr>
            </w:pPr>
            <w:r w:rsidRPr="007B16C9">
              <w:rPr>
                <w:rFonts w:ascii="Monospac821 BT" w:hAnsi="Monospac821 BT"/>
                <w:lang w:val="en-US"/>
              </w:rPr>
              <w:t>p1:setPhoto("user1.jpg")</w:t>
            </w:r>
          </w:p>
          <w:p w:rsidR="00EC1641" w:rsidRPr="007B16C9" w:rsidRDefault="00EC1641" w:rsidP="007B16C9">
            <w:pPr>
              <w:pStyle w:val="HTMLPreformatted"/>
              <w:spacing w:after="0" w:line="240" w:lineRule="auto"/>
              <w:ind w:firstLine="0"/>
              <w:rPr>
                <w:rFonts w:ascii="Monospac821 BT" w:hAnsi="Monospac821 BT"/>
                <w:lang w:val="en-US"/>
              </w:rPr>
            </w:pPr>
            <w:r w:rsidRPr="007B16C9">
              <w:rPr>
                <w:rFonts w:ascii="Monospac821 BT" w:hAnsi="Monospac821 BT"/>
                <w:lang w:val="en-US"/>
              </w:rPr>
              <w:t>p2 = wand:createPointer()</w:t>
            </w:r>
          </w:p>
          <w:p w:rsidR="00EC1641" w:rsidRPr="007B16C9" w:rsidRDefault="00EC1641" w:rsidP="007B16C9">
            <w:pPr>
              <w:pStyle w:val="HTMLPreformatted"/>
              <w:spacing w:after="0" w:line="240" w:lineRule="auto"/>
              <w:ind w:firstLine="0"/>
              <w:rPr>
                <w:rFonts w:ascii="Monospac821 BT" w:hAnsi="Monospac821 BT"/>
                <w:lang w:val="en-US"/>
              </w:rPr>
            </w:pPr>
            <w:r w:rsidRPr="007B16C9">
              <w:rPr>
                <w:rFonts w:ascii="Monospac821 BT" w:hAnsi="Monospac821 BT"/>
                <w:lang w:val="en-US"/>
              </w:rPr>
              <w:t>p2:show()</w:t>
            </w:r>
          </w:p>
          <w:p w:rsidR="00EC1641" w:rsidRPr="007B16C9" w:rsidRDefault="00EC1641" w:rsidP="007B16C9">
            <w:pPr>
              <w:pStyle w:val="HTMLPreformatted"/>
              <w:spacing w:after="0" w:line="240" w:lineRule="auto"/>
              <w:ind w:firstLine="0"/>
              <w:rPr>
                <w:rFonts w:ascii="Monospac821 BT" w:hAnsi="Monospac821 BT"/>
                <w:lang w:val="en-US"/>
              </w:rPr>
            </w:pPr>
            <w:r w:rsidRPr="007B16C9">
              <w:rPr>
                <w:rFonts w:ascii="Monospac821 BT" w:hAnsi="Monospac821 BT"/>
                <w:lang w:val="en-US"/>
              </w:rPr>
              <w:t>p2:setPosition(-97.3,-100.8,-265.1)</w:t>
            </w:r>
          </w:p>
          <w:p w:rsidR="00EC1641" w:rsidRPr="007B16C9" w:rsidRDefault="00EC1641" w:rsidP="007B16C9">
            <w:pPr>
              <w:pStyle w:val="HTMLPreformatted"/>
              <w:spacing w:after="0" w:line="240" w:lineRule="auto"/>
              <w:ind w:firstLine="0"/>
              <w:rPr>
                <w:rFonts w:ascii="Monospac821 BT" w:hAnsi="Monospac821 BT"/>
                <w:lang w:val="en-US"/>
              </w:rPr>
            </w:pPr>
            <w:r w:rsidRPr="007B16C9">
              <w:rPr>
                <w:rFonts w:ascii="Monospac821 BT" w:hAnsi="Monospac821 BT"/>
                <w:lang w:val="en-US"/>
              </w:rPr>
              <w:t>p2:setOrientation(0.5,-0.3,-0.4,0.8)</w:t>
            </w:r>
          </w:p>
          <w:p w:rsidR="00EC1641" w:rsidRPr="007B16C9" w:rsidRDefault="00EC1641" w:rsidP="007B16C9">
            <w:pPr>
              <w:pStyle w:val="HTMLPreformatted"/>
              <w:spacing w:after="0" w:line="240" w:lineRule="auto"/>
              <w:ind w:firstLine="0"/>
              <w:rPr>
                <w:rFonts w:ascii="Monospac821 BT" w:hAnsi="Monospac821 BT"/>
                <w:lang w:val="en-US"/>
              </w:rPr>
            </w:pPr>
            <w:r w:rsidRPr="007B16C9">
              <w:rPr>
                <w:rFonts w:ascii="Monospac821 BT" w:hAnsi="Monospac821 BT"/>
                <w:lang w:val="en-US"/>
              </w:rPr>
              <w:t>p2:setColor(1,0,0)</w:t>
            </w:r>
          </w:p>
          <w:p w:rsidR="00EC1641" w:rsidRPr="007B16C9" w:rsidRDefault="00EC1641" w:rsidP="007B16C9">
            <w:pPr>
              <w:pStyle w:val="HTMLPreformatted"/>
              <w:spacing w:after="0" w:line="240" w:lineRule="auto"/>
              <w:ind w:firstLine="0"/>
              <w:rPr>
                <w:rFonts w:ascii="Monospac821 BT" w:hAnsi="Monospac821 BT"/>
                <w:lang w:val="en-US"/>
              </w:rPr>
            </w:pPr>
            <w:r w:rsidRPr="007B16C9">
              <w:rPr>
                <w:rFonts w:ascii="Monospac821 BT" w:hAnsi="Monospac821 BT"/>
                <w:lang w:val="en-US"/>
              </w:rPr>
              <w:t>p2:setText("User2")</w:t>
            </w:r>
          </w:p>
          <w:p w:rsidR="00EC1641" w:rsidRPr="007B16C9" w:rsidRDefault="00EC1641" w:rsidP="007B16C9">
            <w:pPr>
              <w:pStyle w:val="HTMLPreformatted"/>
              <w:keepNext/>
              <w:spacing w:after="0" w:line="240" w:lineRule="auto"/>
              <w:ind w:firstLine="0"/>
              <w:rPr>
                <w:rFonts w:ascii="Monospac821 BT" w:hAnsi="Monospac821 BT"/>
                <w:lang w:val="fr-FR"/>
              </w:rPr>
            </w:pPr>
            <w:r w:rsidRPr="007B16C9">
              <w:rPr>
                <w:rFonts w:ascii="Monospac821 BT" w:hAnsi="Monospac821 BT"/>
                <w:lang w:val="fr-FR"/>
              </w:rPr>
              <w:t>p2:setPhoto("user2.jpg")</w:t>
            </w:r>
          </w:p>
          <w:p w:rsidR="007B16C9" w:rsidRPr="007B16C9" w:rsidRDefault="007B16C9" w:rsidP="007B16C9">
            <w:pPr>
              <w:pStyle w:val="HTMLPreformatted"/>
              <w:keepNext/>
              <w:spacing w:after="0" w:line="240" w:lineRule="auto"/>
              <w:ind w:firstLine="0"/>
              <w:rPr>
                <w:sz w:val="12"/>
                <w:lang w:val="fr-FR"/>
              </w:rPr>
            </w:pPr>
          </w:p>
        </w:tc>
      </w:tr>
    </w:tbl>
    <w:p w:rsidR="00EC1641" w:rsidRPr="0036599A" w:rsidRDefault="00EC1641" w:rsidP="00EC1641">
      <w:pPr>
        <w:pStyle w:val="Caption"/>
        <w:jc w:val="center"/>
        <w:rPr>
          <w:rFonts w:ascii="Geneva" w:hAnsi="Geneva" w:hint="eastAsia"/>
          <w:color w:val="000000"/>
          <w:sz w:val="21"/>
          <w:szCs w:val="21"/>
          <w:lang w:eastAsia="pt-BR"/>
        </w:rPr>
      </w:pPr>
      <w:bookmarkStart w:id="14" w:name="_Ref222851728"/>
      <w:r>
        <w:t xml:space="preserve">Code </w:t>
      </w:r>
      <w:fldSimple w:instr=" SEQ Code \* ARABIC ">
        <w:r w:rsidR="0019069B">
          <w:rPr>
            <w:noProof/>
          </w:rPr>
          <w:t>1</w:t>
        </w:r>
      </w:fldSimple>
      <w:bookmarkEnd w:id="14"/>
      <w:r>
        <w:t xml:space="preserve"> – Example of Commands Used</w:t>
      </w:r>
    </w:p>
    <w:p w:rsidR="00700AAB" w:rsidRPr="0036599A" w:rsidRDefault="00700AAB" w:rsidP="000F5791">
      <w:pPr>
        <w:suppressAutoHyphens/>
        <w:ind w:firstLine="245"/>
        <w:jc w:val="both"/>
        <w:rPr>
          <w:sz w:val="20"/>
        </w:rPr>
      </w:pPr>
    </w:p>
    <w:p w:rsidR="004A6BB7" w:rsidRDefault="00B559BC" w:rsidP="000F5791">
      <w:pPr>
        <w:suppressAutoHyphens/>
        <w:ind w:firstLine="245"/>
        <w:jc w:val="both"/>
        <w:rPr>
          <w:sz w:val="20"/>
        </w:rPr>
      </w:pPr>
      <w:r>
        <w:rPr>
          <w:sz w:val="20"/>
        </w:rPr>
        <w:t xml:space="preserve">Of course the interpretation of the script </w:t>
      </w:r>
      <w:r w:rsidR="0025661E">
        <w:rPr>
          <w:sz w:val="20"/>
        </w:rPr>
        <w:t>language has some over</w:t>
      </w:r>
      <w:r w:rsidR="00C8336D">
        <w:rPr>
          <w:sz w:val="20"/>
        </w:rPr>
        <w:t xml:space="preserve">head, but in our </w:t>
      </w:r>
      <w:r w:rsidR="0025661E">
        <w:rPr>
          <w:sz w:val="20"/>
        </w:rPr>
        <w:t>usage</w:t>
      </w:r>
      <w:r w:rsidR="00C8336D">
        <w:rPr>
          <w:sz w:val="20"/>
        </w:rPr>
        <w:t xml:space="preserve"> we were not able to detect any big latency in the system</w:t>
      </w:r>
      <w:r w:rsidR="004A6BB7" w:rsidRPr="007C4FAB">
        <w:rPr>
          <w:sz w:val="20"/>
        </w:rPr>
        <w:t>.</w:t>
      </w:r>
    </w:p>
    <w:p w:rsidR="0025661E" w:rsidRPr="007C4FAB" w:rsidRDefault="0025661E" w:rsidP="000F5791">
      <w:pPr>
        <w:suppressAutoHyphens/>
        <w:ind w:firstLine="245"/>
        <w:jc w:val="both"/>
        <w:rPr>
          <w:sz w:val="20"/>
        </w:rPr>
      </w:pPr>
    </w:p>
    <w:p w:rsidR="004A6BB7" w:rsidRPr="007C4FAB" w:rsidRDefault="004A6BB7" w:rsidP="000F5791">
      <w:pPr>
        <w:numPr>
          <w:ilvl w:val="0"/>
          <w:numId w:val="3"/>
        </w:numPr>
        <w:tabs>
          <w:tab w:val="num" w:pos="284"/>
        </w:tabs>
        <w:suppressAutoHyphens/>
        <w:ind w:left="284" w:hanging="284"/>
        <w:rPr>
          <w:b/>
        </w:rPr>
      </w:pPr>
      <w:bookmarkStart w:id="15" w:name="_Ref176571655"/>
      <w:r w:rsidRPr="007C4FAB">
        <w:rPr>
          <w:b/>
        </w:rPr>
        <w:t>Conclusions and Future Work</w:t>
      </w:r>
      <w:bookmarkEnd w:id="15"/>
    </w:p>
    <w:p w:rsidR="00705C8C" w:rsidRPr="007C4FAB" w:rsidRDefault="00705C8C" w:rsidP="000F5791">
      <w:pPr>
        <w:suppressAutoHyphens/>
        <w:jc w:val="both"/>
        <w:rPr>
          <w:sz w:val="20"/>
        </w:rPr>
      </w:pPr>
    </w:p>
    <w:p w:rsidR="00E134EF" w:rsidRDefault="001756DC" w:rsidP="000F5791">
      <w:pPr>
        <w:widowControl w:val="0"/>
        <w:suppressAutoHyphens/>
        <w:ind w:firstLine="244"/>
        <w:jc w:val="both"/>
        <w:rPr>
          <w:sz w:val="20"/>
        </w:rPr>
      </w:pPr>
      <w:r>
        <w:rPr>
          <w:sz w:val="20"/>
        </w:rPr>
        <w:t xml:space="preserve">Work with </w:t>
      </w:r>
      <w:r w:rsidRPr="007C4FAB">
        <w:rPr>
          <w:sz w:val="20"/>
        </w:rPr>
        <w:t xml:space="preserve">CAD models </w:t>
      </w:r>
      <w:r>
        <w:rPr>
          <w:sz w:val="20"/>
        </w:rPr>
        <w:t xml:space="preserve">in </w:t>
      </w:r>
      <w:r w:rsidR="004A6BB7" w:rsidRPr="007C4FAB">
        <w:rPr>
          <w:sz w:val="20"/>
        </w:rPr>
        <w:t xml:space="preserve">VR environments </w:t>
      </w:r>
      <w:r>
        <w:rPr>
          <w:sz w:val="20"/>
        </w:rPr>
        <w:t xml:space="preserve">is </w:t>
      </w:r>
      <w:r w:rsidR="004A6BB7" w:rsidRPr="007C4FAB">
        <w:rPr>
          <w:sz w:val="20"/>
        </w:rPr>
        <w:t>a task that current</w:t>
      </w:r>
      <w:r w:rsidR="00705C8C">
        <w:rPr>
          <w:sz w:val="20"/>
        </w:rPr>
        <w:t xml:space="preserve">ly requires significant effort. </w:t>
      </w:r>
      <w:r w:rsidR="00F52032">
        <w:rPr>
          <w:sz w:val="20"/>
        </w:rPr>
        <w:t>The retrieve of</w:t>
      </w:r>
      <w:r w:rsidR="00705C8C">
        <w:rPr>
          <w:sz w:val="20"/>
        </w:rPr>
        <w:t xml:space="preserve"> additional information of the project is already a problem since the conversion from CAD to VR is not well defined in any format.</w:t>
      </w:r>
    </w:p>
    <w:p w:rsidR="00705C8C" w:rsidRDefault="00705C8C" w:rsidP="000F5791">
      <w:pPr>
        <w:widowControl w:val="0"/>
        <w:suppressAutoHyphens/>
        <w:ind w:firstLine="244"/>
        <w:jc w:val="both"/>
        <w:rPr>
          <w:sz w:val="20"/>
        </w:rPr>
      </w:pPr>
    </w:p>
    <w:p w:rsidR="001756DC" w:rsidRDefault="00044BB7" w:rsidP="000F5791">
      <w:pPr>
        <w:widowControl w:val="0"/>
        <w:suppressAutoHyphens/>
        <w:ind w:firstLine="244"/>
        <w:jc w:val="both"/>
        <w:rPr>
          <w:sz w:val="20"/>
        </w:rPr>
      </w:pPr>
      <w:r w:rsidRPr="00044BB7">
        <w:rPr>
          <w:sz w:val="20"/>
        </w:rPr>
        <w:t>The use of annotations created the opportunity for engineers to include information inside the virtual world. That mechanism attempts to help the understanding of the virtual content by making those additional information visible by the use of objects with particular visual feed</w:t>
      </w:r>
      <w:r>
        <w:rPr>
          <w:sz w:val="20"/>
        </w:rPr>
        <w:t>backs (billboards and 3D icons)</w:t>
      </w:r>
      <w:r w:rsidR="00705C8C">
        <w:rPr>
          <w:sz w:val="20"/>
        </w:rPr>
        <w:t xml:space="preserve">. </w:t>
      </w:r>
      <w:r w:rsidRPr="00044BB7">
        <w:rPr>
          <w:sz w:val="20"/>
        </w:rPr>
        <w:t xml:space="preserve">An initial empirical evaluation under development with few users is helping us to detect parameters for the annotations, </w:t>
      </w:r>
      <w:r>
        <w:rPr>
          <w:sz w:val="20"/>
        </w:rPr>
        <w:t xml:space="preserve">until now we were able </w:t>
      </w:r>
      <w:r w:rsidR="00E9547C">
        <w:rPr>
          <w:sz w:val="20"/>
        </w:rPr>
        <w:t xml:space="preserve">to detect that the </w:t>
      </w:r>
      <w:r w:rsidR="001756DC" w:rsidRPr="00C96C8F">
        <w:rPr>
          <w:sz w:val="20"/>
        </w:rPr>
        <w:t>parameters</w:t>
      </w:r>
      <w:r w:rsidR="00E9547C">
        <w:rPr>
          <w:sz w:val="20"/>
        </w:rPr>
        <w:t xml:space="preserve"> presented</w:t>
      </w:r>
      <w:r w:rsidR="001756DC" w:rsidRPr="00C96C8F">
        <w:rPr>
          <w:sz w:val="20"/>
        </w:rPr>
        <w:t xml:space="preserve"> are </w:t>
      </w:r>
      <w:r w:rsidR="00705C8C">
        <w:rPr>
          <w:sz w:val="20"/>
        </w:rPr>
        <w:t xml:space="preserve">enough </w:t>
      </w:r>
      <w:r w:rsidR="00E9547C">
        <w:rPr>
          <w:sz w:val="20"/>
        </w:rPr>
        <w:t>for most of the</w:t>
      </w:r>
      <w:r w:rsidR="001756DC">
        <w:rPr>
          <w:sz w:val="20"/>
        </w:rPr>
        <w:t xml:space="preserve"> annotations, the users </w:t>
      </w:r>
      <w:r w:rsidR="00F52032">
        <w:rPr>
          <w:sz w:val="20"/>
        </w:rPr>
        <w:t>that we tested</w:t>
      </w:r>
      <w:r w:rsidR="00705C8C">
        <w:rPr>
          <w:sz w:val="20"/>
        </w:rPr>
        <w:t xml:space="preserve"> </w:t>
      </w:r>
      <w:r w:rsidR="001756DC">
        <w:rPr>
          <w:sz w:val="20"/>
        </w:rPr>
        <w:t>are giving good feedbacks</w:t>
      </w:r>
      <w:r w:rsidR="00E9547C">
        <w:rPr>
          <w:sz w:val="20"/>
        </w:rPr>
        <w:t xml:space="preserve"> since no one requested net fields up to now</w:t>
      </w:r>
      <w:r w:rsidR="001756DC">
        <w:rPr>
          <w:sz w:val="20"/>
        </w:rPr>
        <w:t>, but it is still being evaluated with new possibilities.</w:t>
      </w:r>
      <w:r w:rsidR="00813501">
        <w:rPr>
          <w:sz w:val="20"/>
        </w:rPr>
        <w:t xml:space="preserve"> We tested</w:t>
      </w:r>
      <w:r w:rsidR="00F52032">
        <w:rPr>
          <w:sz w:val="20"/>
        </w:rPr>
        <w:t xml:space="preserve"> to</w:t>
      </w:r>
      <w:r w:rsidR="00813501">
        <w:rPr>
          <w:sz w:val="20"/>
        </w:rPr>
        <w:t xml:space="preserve"> put the text in the annotation always in front of any object independent if there is something on front of it, but it created some problems since two annotations could be at the same point in the display making it unreadable.</w:t>
      </w:r>
    </w:p>
    <w:p w:rsidR="00BD2787" w:rsidRDefault="00BD2787" w:rsidP="00BD2787">
      <w:pPr>
        <w:widowControl w:val="0"/>
        <w:suppressAutoHyphens/>
        <w:ind w:firstLine="244"/>
        <w:jc w:val="both"/>
        <w:rPr>
          <w:sz w:val="20"/>
        </w:rPr>
      </w:pPr>
      <w:r w:rsidRPr="00BD2787">
        <w:rPr>
          <w:sz w:val="20"/>
        </w:rPr>
        <w:lastRenderedPageBreak/>
        <w:t>The use of 3D icons for annotation creates other possibility to link information in the 3D model creating a “bridge” between the virtual environment and the desktop’s application features for the creation of more complex data</w:t>
      </w:r>
      <w:r>
        <w:rPr>
          <w:sz w:val="20"/>
        </w:rPr>
        <w:t>. As a future work we are going to develop the 3D icons in order to use the same icon used in the Microsoft Windows interface.</w:t>
      </w:r>
    </w:p>
    <w:p w:rsidR="00813501" w:rsidRDefault="00813501" w:rsidP="000F5791">
      <w:pPr>
        <w:widowControl w:val="0"/>
        <w:suppressAutoHyphens/>
        <w:ind w:firstLine="244"/>
        <w:jc w:val="both"/>
        <w:rPr>
          <w:sz w:val="20"/>
        </w:rPr>
      </w:pPr>
    </w:p>
    <w:p w:rsidR="00813501" w:rsidRDefault="00813501" w:rsidP="000F5791">
      <w:pPr>
        <w:widowControl w:val="0"/>
        <w:suppressAutoHyphens/>
        <w:ind w:firstLine="244"/>
        <w:jc w:val="both"/>
        <w:rPr>
          <w:sz w:val="20"/>
        </w:rPr>
      </w:pPr>
      <w:r>
        <w:rPr>
          <w:sz w:val="20"/>
        </w:rPr>
        <w:t>One current problem is when a user wants to write an annotation in an immersive environment. In our semi-immersive cave-like system</w:t>
      </w:r>
      <w:sdt>
        <w:sdtPr>
          <w:rPr>
            <w:sz w:val="20"/>
          </w:rPr>
          <w:id w:val="529596717"/>
          <w:citation/>
        </w:sdtPr>
        <w:sdtContent>
          <w:r w:rsidR="00A85C27">
            <w:rPr>
              <w:sz w:val="20"/>
            </w:rPr>
            <w:fldChar w:fldCharType="begin"/>
          </w:r>
          <w:r w:rsidRPr="00813501">
            <w:rPr>
              <w:sz w:val="20"/>
            </w:rPr>
            <w:instrText xml:space="preserve"> CITATION Cru92 \l 1046 </w:instrText>
          </w:r>
          <w:r w:rsidR="00A85C27">
            <w:rPr>
              <w:sz w:val="20"/>
            </w:rPr>
            <w:fldChar w:fldCharType="separate"/>
          </w:r>
          <w:r w:rsidR="00310D49">
            <w:rPr>
              <w:noProof/>
              <w:sz w:val="20"/>
            </w:rPr>
            <w:t xml:space="preserve"> </w:t>
          </w:r>
          <w:r w:rsidR="00310D49" w:rsidRPr="00310D49">
            <w:rPr>
              <w:noProof/>
              <w:sz w:val="20"/>
            </w:rPr>
            <w:t>[16]</w:t>
          </w:r>
          <w:r w:rsidR="00A85C27">
            <w:rPr>
              <w:sz w:val="20"/>
            </w:rPr>
            <w:fldChar w:fldCharType="end"/>
          </w:r>
        </w:sdtContent>
      </w:sdt>
      <w:r>
        <w:rPr>
          <w:sz w:val="20"/>
        </w:rPr>
        <w:t xml:space="preserve"> we incl</w:t>
      </w:r>
      <w:r w:rsidR="000F5791">
        <w:rPr>
          <w:sz w:val="20"/>
        </w:rPr>
        <w:t>uded an area</w:t>
      </w:r>
      <w:r>
        <w:rPr>
          <w:sz w:val="20"/>
        </w:rPr>
        <w:t xml:space="preserve"> to put a keyboard as presented in the</w:t>
      </w:r>
      <w:r w:rsidR="000F5791">
        <w:rPr>
          <w:sz w:val="20"/>
        </w:rPr>
        <w:t xml:space="preserve"> </w:t>
      </w:r>
      <w:fldSimple w:instr=" REF _Ref222622768 \h  \* MERGEFORMAT ">
        <w:r w:rsidR="0019069B" w:rsidRPr="0019069B">
          <w:rPr>
            <w:sz w:val="20"/>
          </w:rPr>
          <w:t>Figure 13</w:t>
        </w:r>
      </w:fldSimple>
      <w:r>
        <w:rPr>
          <w:sz w:val="20"/>
        </w:rPr>
        <w:t xml:space="preserve">, but in </w:t>
      </w:r>
      <w:r w:rsidR="00F52032">
        <w:rPr>
          <w:sz w:val="20"/>
        </w:rPr>
        <w:t xml:space="preserve">a </w:t>
      </w:r>
      <w:r>
        <w:rPr>
          <w:sz w:val="20"/>
        </w:rPr>
        <w:t>system where it is not possible put a keyboard, we are working in a virtual keyboard that can be used with the tracking device.</w:t>
      </w:r>
    </w:p>
    <w:p w:rsidR="00813501" w:rsidRDefault="00813501" w:rsidP="000F5791">
      <w:pPr>
        <w:widowControl w:val="0"/>
        <w:suppressAutoHyphens/>
        <w:ind w:firstLine="244"/>
        <w:jc w:val="both"/>
        <w:rPr>
          <w:sz w:val="20"/>
        </w:rPr>
      </w:pPr>
    </w:p>
    <w:p w:rsidR="00F11CD7" w:rsidRDefault="00F11CD7" w:rsidP="000F5791">
      <w:pPr>
        <w:keepNext/>
        <w:widowControl w:val="0"/>
        <w:suppressAutoHyphens/>
        <w:jc w:val="center"/>
      </w:pPr>
      <w:r>
        <w:rPr>
          <w:noProof/>
          <w:sz w:val="20"/>
          <w:lang w:val="pt-BR" w:eastAsia="pt-BR"/>
        </w:rPr>
        <w:drawing>
          <wp:inline distT="0" distB="0" distL="0" distR="0">
            <wp:extent cx="2852824" cy="1899581"/>
            <wp:effectExtent l="19050" t="0" r="4676"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3"/>
                    <a:srcRect/>
                    <a:stretch>
                      <a:fillRect/>
                    </a:stretch>
                  </pic:blipFill>
                  <pic:spPr bwMode="auto">
                    <a:xfrm>
                      <a:off x="0" y="0"/>
                      <a:ext cx="2866771" cy="1908868"/>
                    </a:xfrm>
                    <a:prstGeom prst="rect">
                      <a:avLst/>
                    </a:prstGeom>
                    <a:noFill/>
                    <a:ln w="9525">
                      <a:noFill/>
                      <a:miter lim="800000"/>
                      <a:headEnd/>
                      <a:tailEnd/>
                    </a:ln>
                  </pic:spPr>
                </pic:pic>
              </a:graphicData>
            </a:graphic>
          </wp:inline>
        </w:drawing>
      </w:r>
    </w:p>
    <w:p w:rsidR="00813501" w:rsidRDefault="00F11CD7" w:rsidP="000F5791">
      <w:pPr>
        <w:pStyle w:val="Caption"/>
        <w:suppressAutoHyphens/>
        <w:jc w:val="center"/>
      </w:pPr>
      <w:bookmarkStart w:id="16" w:name="_Ref222622768"/>
      <w:r>
        <w:t xml:space="preserve">Figure </w:t>
      </w:r>
      <w:fldSimple w:instr=" SEQ Figure \* ARABIC ">
        <w:r w:rsidR="0019069B">
          <w:rPr>
            <w:noProof/>
          </w:rPr>
          <w:t>13</w:t>
        </w:r>
      </w:fldSimple>
      <w:bookmarkEnd w:id="16"/>
      <w:r>
        <w:t xml:space="preserve"> - Keyboard </w:t>
      </w:r>
      <w:r w:rsidR="007B16C9">
        <w:t xml:space="preserve">and Mouse </w:t>
      </w:r>
      <w:r>
        <w:t>on the Semi-Immersive System</w:t>
      </w:r>
      <w:r w:rsidR="00BA0592">
        <w:t>.</w:t>
      </w:r>
    </w:p>
    <w:p w:rsidR="00477650" w:rsidRDefault="00477650" w:rsidP="000F5791">
      <w:pPr>
        <w:suppressAutoHyphens/>
        <w:jc w:val="both"/>
        <w:rPr>
          <w:sz w:val="20"/>
        </w:rPr>
      </w:pPr>
    </w:p>
    <w:p w:rsidR="00145453" w:rsidRDefault="00145453" w:rsidP="000F5791">
      <w:pPr>
        <w:suppressAutoHyphens/>
        <w:rPr>
          <w:b/>
        </w:rPr>
      </w:pPr>
      <w:r w:rsidRPr="007C4FAB">
        <w:rPr>
          <w:b/>
        </w:rPr>
        <w:t>Acknowledgments</w:t>
      </w:r>
    </w:p>
    <w:p w:rsidR="00425368" w:rsidRPr="007C4FAB" w:rsidRDefault="00425368" w:rsidP="000F5791">
      <w:pPr>
        <w:suppressAutoHyphens/>
        <w:rPr>
          <w:b/>
        </w:rPr>
      </w:pPr>
    </w:p>
    <w:p w:rsidR="00E9547C" w:rsidRDefault="00BA4E52" w:rsidP="00BA4E52">
      <w:pPr>
        <w:suppressAutoHyphens/>
        <w:ind w:firstLine="245"/>
        <w:jc w:val="both"/>
        <w:rPr>
          <w:rFonts w:cs="OACEDN+TimesNewRoman"/>
          <w:color w:val="000000"/>
          <w:sz w:val="20"/>
        </w:rPr>
      </w:pPr>
      <w:r w:rsidRPr="007C4FAB">
        <w:rPr>
          <w:sz w:val="20"/>
        </w:rPr>
        <w:t>The authors would like to thank Petrobras and Tecgraf/PUC-Rio for the</w:t>
      </w:r>
      <w:r>
        <w:rPr>
          <w:sz w:val="20"/>
        </w:rPr>
        <w:t>ir</w:t>
      </w:r>
      <w:r w:rsidRPr="007C4FAB">
        <w:rPr>
          <w:sz w:val="20"/>
        </w:rPr>
        <w:t xml:space="preserve"> expressive support.</w:t>
      </w:r>
      <w:r>
        <w:rPr>
          <w:sz w:val="20"/>
        </w:rPr>
        <w:t xml:space="preserve"> </w:t>
      </w:r>
      <w:r>
        <w:rPr>
          <w:rFonts w:cs="OACEDN+TimesNewRoman"/>
          <w:color w:val="000000"/>
          <w:sz w:val="20"/>
        </w:rPr>
        <w:t xml:space="preserve">Tecgraf is a laboratory mainly </w:t>
      </w:r>
      <w:r w:rsidRPr="004A09CC">
        <w:rPr>
          <w:rFonts w:cs="OACEDN+TimesNewRoman"/>
          <w:color w:val="000000"/>
          <w:sz w:val="20"/>
        </w:rPr>
        <w:t>funded by PETROBRAS.</w:t>
      </w:r>
      <w:r w:rsidR="00E9547C">
        <w:rPr>
          <w:rFonts w:cs="OACEDN+TimesNewRoman"/>
          <w:color w:val="000000"/>
          <w:sz w:val="20"/>
        </w:rPr>
        <w:t xml:space="preserve"> Most of the evaluations and development of this research was made ove</w:t>
      </w:r>
      <w:r w:rsidR="0060795F">
        <w:rPr>
          <w:rFonts w:cs="OACEDN+TimesNewRoman"/>
          <w:color w:val="000000"/>
          <w:sz w:val="20"/>
        </w:rPr>
        <w:t>r</w:t>
      </w:r>
      <w:r w:rsidR="00E9547C">
        <w:rPr>
          <w:rFonts w:cs="OACEDN+TimesNewRoman"/>
          <w:color w:val="000000"/>
          <w:sz w:val="20"/>
        </w:rPr>
        <w:t xml:space="preserve"> the Environ software </w:t>
      </w:r>
      <w:sdt>
        <w:sdtPr>
          <w:rPr>
            <w:rFonts w:cs="OACEDN+TimesNewRoman"/>
            <w:color w:val="000000"/>
            <w:sz w:val="20"/>
          </w:rPr>
          <w:id w:val="-2116345498"/>
          <w:citation/>
        </w:sdtPr>
        <w:sdtContent>
          <w:r w:rsidR="00A85C27">
            <w:rPr>
              <w:rFonts w:cs="OACEDN+TimesNewRoman"/>
              <w:color w:val="000000"/>
              <w:sz w:val="20"/>
            </w:rPr>
            <w:fldChar w:fldCharType="begin"/>
          </w:r>
          <w:r w:rsidR="00E9547C" w:rsidRPr="00E9547C">
            <w:rPr>
              <w:rFonts w:cs="OACEDN+TimesNewRoman"/>
              <w:color w:val="000000"/>
              <w:sz w:val="20"/>
            </w:rPr>
            <w:instrText xml:space="preserve"> CITATION San08 \l 1046  </w:instrText>
          </w:r>
          <w:r w:rsidR="00A85C27">
            <w:rPr>
              <w:rFonts w:cs="OACEDN+TimesNewRoman"/>
              <w:color w:val="000000"/>
              <w:sz w:val="20"/>
            </w:rPr>
            <w:fldChar w:fldCharType="separate"/>
          </w:r>
          <w:r w:rsidR="00CA206A" w:rsidRPr="00CA206A">
            <w:rPr>
              <w:rFonts w:cs="OACEDN+TimesNewRoman"/>
              <w:noProof/>
              <w:color w:val="000000"/>
              <w:sz w:val="20"/>
            </w:rPr>
            <w:t>[16]</w:t>
          </w:r>
          <w:r w:rsidR="00A85C27">
            <w:rPr>
              <w:rFonts w:cs="OACEDN+TimesNewRoman"/>
              <w:color w:val="000000"/>
              <w:sz w:val="20"/>
            </w:rPr>
            <w:fldChar w:fldCharType="end"/>
          </w:r>
        </w:sdtContent>
      </w:sdt>
      <w:r w:rsidR="00E9547C">
        <w:rPr>
          <w:rFonts w:cs="OACEDN+TimesNewRoman"/>
          <w:color w:val="000000"/>
          <w:sz w:val="20"/>
        </w:rPr>
        <w:t>.</w:t>
      </w:r>
    </w:p>
    <w:p w:rsidR="00145453" w:rsidRPr="00BA4E52" w:rsidRDefault="00BA4E52" w:rsidP="00BA4E52">
      <w:pPr>
        <w:suppressAutoHyphens/>
        <w:ind w:firstLine="245"/>
        <w:jc w:val="both"/>
        <w:rPr>
          <w:rFonts w:cs="OACEDN+TimesNewRoman"/>
          <w:color w:val="000000"/>
          <w:sz w:val="20"/>
        </w:rPr>
      </w:pPr>
      <w:r>
        <w:rPr>
          <w:rFonts w:cs="OACEDN+TimesNewRoman"/>
          <w:color w:val="000000"/>
          <w:sz w:val="20"/>
        </w:rPr>
        <w:t xml:space="preserve"> Alberto Raposo </w:t>
      </w:r>
      <w:r w:rsidR="00F52032" w:rsidRPr="00723986">
        <w:rPr>
          <w:sz w:val="20"/>
        </w:rPr>
        <w:t xml:space="preserve">partially funded by </w:t>
      </w:r>
      <w:r w:rsidR="000B53BC" w:rsidRPr="000B53BC">
        <w:rPr>
          <w:sz w:val="20"/>
        </w:rPr>
        <w:t>CNPq</w:t>
      </w:r>
      <w:r w:rsidR="00F52032" w:rsidRPr="00723986">
        <w:rPr>
          <w:sz w:val="20"/>
        </w:rPr>
        <w:t xml:space="preserve">, process number </w:t>
      </w:r>
      <w:r w:rsidR="000B53BC" w:rsidRPr="000B53BC">
        <w:rPr>
          <w:sz w:val="20"/>
        </w:rPr>
        <w:t>472967/2007-0</w:t>
      </w:r>
      <w:r w:rsidR="00F52032" w:rsidRPr="00723986">
        <w:rPr>
          <w:sz w:val="20"/>
        </w:rPr>
        <w:t>.</w:t>
      </w:r>
    </w:p>
    <w:p w:rsidR="000B63F1" w:rsidRPr="004A09CC" w:rsidRDefault="000B63F1" w:rsidP="000F5791">
      <w:pPr>
        <w:suppressAutoHyphens/>
        <w:jc w:val="both"/>
        <w:rPr>
          <w:sz w:val="20"/>
        </w:rPr>
      </w:pPr>
    </w:p>
    <w:p w:rsidR="00D0098C" w:rsidRDefault="004A6BB7" w:rsidP="000F5791">
      <w:pPr>
        <w:suppressAutoHyphens/>
        <w:rPr>
          <w:b/>
        </w:rPr>
      </w:pPr>
      <w:r w:rsidRPr="00D27FDA">
        <w:rPr>
          <w:b/>
        </w:rPr>
        <w:t>References</w:t>
      </w:r>
    </w:p>
    <w:p w:rsidR="000B63F1" w:rsidRPr="00D27FDA" w:rsidRDefault="000B63F1" w:rsidP="000F5791">
      <w:pPr>
        <w:suppressAutoHyphens/>
        <w:rPr>
          <w:b/>
        </w:rPr>
      </w:pPr>
    </w:p>
    <w:sdt>
      <w:sdtPr>
        <w:rPr>
          <w:sz w:val="24"/>
        </w:rPr>
        <w:id w:val="529596710"/>
        <w:docPartObj>
          <w:docPartGallery w:val="Bibliographies"/>
          <w:docPartUnique/>
        </w:docPartObj>
      </w:sdtPr>
      <w:sdtContent>
        <w:sdt>
          <w:sdtPr>
            <w:rPr>
              <w:sz w:val="24"/>
            </w:rPr>
            <w:id w:val="111145805"/>
            <w:bibliography/>
          </w:sdtPr>
          <w:sdtContent>
            <w:p w:rsidR="00310D49" w:rsidRDefault="00A85C27" w:rsidP="00310D49">
              <w:pPr>
                <w:pStyle w:val="Bibliography"/>
                <w:rPr>
                  <w:noProof/>
                  <w:vanish/>
                </w:rPr>
              </w:pPr>
              <w:r w:rsidRPr="00E9547C">
                <w:fldChar w:fldCharType="begin"/>
              </w:r>
              <w:r w:rsidR="000B63F1" w:rsidRPr="00E9547C">
                <w:instrText xml:space="preserve"> BIBLIOGRAPHY </w:instrText>
              </w:r>
              <w:r w:rsidRPr="00E9547C">
                <w:fldChar w:fldCharType="separate"/>
              </w:r>
              <w:r w:rsidR="00310D49">
                <w:rPr>
                  <w:noProof/>
                  <w:vanish/>
                </w:rPr>
                <w:t>x</w:t>
              </w:r>
            </w:p>
            <w:tbl>
              <w:tblPr>
                <w:tblW w:w="4975" w:type="pct"/>
                <w:tblCellSpacing w:w="15" w:type="dxa"/>
                <w:tblLayout w:type="fixed"/>
                <w:tblCellMar>
                  <w:top w:w="15" w:type="dxa"/>
                  <w:left w:w="15" w:type="dxa"/>
                  <w:bottom w:w="15" w:type="dxa"/>
                  <w:right w:w="15" w:type="dxa"/>
                </w:tblCellMar>
                <w:tblLook w:val="04A0"/>
              </w:tblPr>
              <w:tblGrid>
                <w:gridCol w:w="427"/>
                <w:gridCol w:w="4154"/>
              </w:tblGrid>
              <w:tr w:rsidR="00310D49" w:rsidTr="00310D49">
                <w:trPr>
                  <w:tblCellSpacing w:w="15" w:type="dxa"/>
                </w:trPr>
                <w:tc>
                  <w:tcPr>
                    <w:tcW w:w="382" w:type="dxa"/>
                    <w:hideMark/>
                  </w:tcPr>
                  <w:p w:rsidR="00310D49" w:rsidRDefault="00310D49">
                    <w:pPr>
                      <w:pStyle w:val="Bibliography"/>
                      <w:jc w:val="right"/>
                      <w:rPr>
                        <w:rFonts w:eastAsiaTheme="minorEastAsia"/>
                        <w:noProof/>
                      </w:rPr>
                    </w:pPr>
                    <w:r>
                      <w:rPr>
                        <w:noProof/>
                      </w:rPr>
                      <w:t>[1]</w:t>
                    </w:r>
                  </w:p>
                </w:tc>
                <w:tc>
                  <w:tcPr>
                    <w:tcW w:w="4109" w:type="dxa"/>
                    <w:hideMark/>
                  </w:tcPr>
                  <w:p w:rsidR="00310D49" w:rsidRDefault="00310D49">
                    <w:pPr>
                      <w:pStyle w:val="Bibliography"/>
                      <w:rPr>
                        <w:rFonts w:eastAsiaTheme="minorEastAsia"/>
                        <w:noProof/>
                      </w:rPr>
                    </w:pPr>
                    <w:r>
                      <w:rPr>
                        <w:noProof/>
                      </w:rPr>
                      <w:t xml:space="preserve">J. Berta, "Integrating VR and CAD," </w:t>
                    </w:r>
                    <w:r>
                      <w:rPr>
                        <w:i/>
                        <w:iCs/>
                        <w:noProof/>
                      </w:rPr>
                      <w:t>IEEE Computer Graphics and Applications</w:t>
                    </w:r>
                    <w:r>
                      <w:rPr>
                        <w:noProof/>
                      </w:rPr>
                      <w:t>, vol. 19, no. 5, p. 14–19, 1999.</w:t>
                    </w:r>
                  </w:p>
                </w:tc>
              </w:tr>
              <w:tr w:rsidR="00310D49" w:rsidTr="00310D49">
                <w:trPr>
                  <w:tblCellSpacing w:w="15" w:type="dxa"/>
                </w:trPr>
                <w:tc>
                  <w:tcPr>
                    <w:tcW w:w="382" w:type="dxa"/>
                    <w:hideMark/>
                  </w:tcPr>
                  <w:p w:rsidR="00310D49" w:rsidRDefault="00310D49">
                    <w:pPr>
                      <w:pStyle w:val="Bibliography"/>
                      <w:jc w:val="right"/>
                      <w:rPr>
                        <w:rFonts w:eastAsiaTheme="minorEastAsia"/>
                        <w:noProof/>
                      </w:rPr>
                    </w:pPr>
                    <w:r>
                      <w:rPr>
                        <w:noProof/>
                      </w:rPr>
                      <w:t>[2]</w:t>
                    </w:r>
                  </w:p>
                </w:tc>
                <w:tc>
                  <w:tcPr>
                    <w:tcW w:w="4109" w:type="dxa"/>
                    <w:hideMark/>
                  </w:tcPr>
                  <w:p w:rsidR="00310D49" w:rsidRDefault="00310D49">
                    <w:pPr>
                      <w:pStyle w:val="Bibliography"/>
                      <w:rPr>
                        <w:rFonts w:eastAsiaTheme="minorEastAsia"/>
                        <w:noProof/>
                      </w:rPr>
                    </w:pPr>
                    <w:r>
                      <w:rPr>
                        <w:noProof/>
                      </w:rPr>
                      <w:t xml:space="preserve">M. Vahl and U. von Lukas, "Integration of CAD and virtual reality bases on OMG's CAD services interface," in </w:t>
                    </w:r>
                    <w:r>
                      <w:rPr>
                        <w:i/>
                        <w:iCs/>
                        <w:noProof/>
                      </w:rPr>
                      <w:t>European Concurrent Engineering Conference 2003</w:t>
                    </w:r>
                    <w:r>
                      <w:rPr>
                        <w:noProof/>
                      </w:rPr>
                      <w:t>, Plymouth, 2003, pp. 54-61.</w:t>
                    </w:r>
                  </w:p>
                </w:tc>
              </w:tr>
              <w:tr w:rsidR="00310D49" w:rsidTr="00310D49">
                <w:trPr>
                  <w:tblCellSpacing w:w="15" w:type="dxa"/>
                </w:trPr>
                <w:tc>
                  <w:tcPr>
                    <w:tcW w:w="382" w:type="dxa"/>
                    <w:hideMark/>
                  </w:tcPr>
                  <w:p w:rsidR="00310D49" w:rsidRDefault="00310D49">
                    <w:pPr>
                      <w:pStyle w:val="Bibliography"/>
                      <w:jc w:val="right"/>
                      <w:rPr>
                        <w:rFonts w:eastAsiaTheme="minorEastAsia"/>
                        <w:noProof/>
                      </w:rPr>
                    </w:pPr>
                    <w:r>
                      <w:rPr>
                        <w:noProof/>
                      </w:rPr>
                      <w:t>[3]</w:t>
                    </w:r>
                  </w:p>
                </w:tc>
                <w:tc>
                  <w:tcPr>
                    <w:tcW w:w="4109" w:type="dxa"/>
                    <w:hideMark/>
                  </w:tcPr>
                  <w:p w:rsidR="00310D49" w:rsidRDefault="00310D49">
                    <w:pPr>
                      <w:pStyle w:val="Bibliography"/>
                      <w:rPr>
                        <w:rFonts w:eastAsiaTheme="minorEastAsia"/>
                        <w:noProof/>
                      </w:rPr>
                    </w:pPr>
                    <w:r>
                      <w:rPr>
                        <w:noProof/>
                      </w:rPr>
                      <w:t xml:space="preserve">Aveva Group. (2007) VNet - XMpLant. [Online]. </w:t>
                    </w:r>
                    <w:hyperlink r:id="rId24" w:history="1">
                      <w:r>
                        <w:rPr>
                          <w:rStyle w:val="Hyperlink"/>
                          <w:noProof/>
                        </w:rPr>
                        <w:t>http://www.aveva.com/products_services_aveva_plant_vnet.php</w:t>
                      </w:r>
                    </w:hyperlink>
                  </w:p>
                </w:tc>
              </w:tr>
              <w:tr w:rsidR="00310D49" w:rsidTr="00310D49">
                <w:trPr>
                  <w:tblCellSpacing w:w="15" w:type="dxa"/>
                </w:trPr>
                <w:tc>
                  <w:tcPr>
                    <w:tcW w:w="382" w:type="dxa"/>
                    <w:hideMark/>
                  </w:tcPr>
                  <w:p w:rsidR="00310D49" w:rsidRDefault="00310D49">
                    <w:pPr>
                      <w:pStyle w:val="Bibliography"/>
                      <w:jc w:val="right"/>
                      <w:rPr>
                        <w:rFonts w:eastAsiaTheme="minorEastAsia"/>
                        <w:noProof/>
                      </w:rPr>
                    </w:pPr>
                    <w:r>
                      <w:rPr>
                        <w:noProof/>
                      </w:rPr>
                      <w:t>[4]</w:t>
                    </w:r>
                  </w:p>
                </w:tc>
                <w:tc>
                  <w:tcPr>
                    <w:tcW w:w="4109" w:type="dxa"/>
                    <w:hideMark/>
                  </w:tcPr>
                  <w:p w:rsidR="00310D49" w:rsidRDefault="00310D49">
                    <w:pPr>
                      <w:pStyle w:val="Bibliography"/>
                      <w:rPr>
                        <w:rFonts w:eastAsiaTheme="minorEastAsia"/>
                        <w:noProof/>
                      </w:rPr>
                    </w:pPr>
                    <w:r>
                      <w:rPr>
                        <w:noProof/>
                      </w:rPr>
                      <w:t xml:space="preserve">Object Management Group. (2007, January) OMG Computer Aided Design Service, V 1.2.. [Online]. </w:t>
                    </w:r>
                    <w:hyperlink r:id="rId25" w:history="1">
                      <w:r>
                        <w:rPr>
                          <w:rStyle w:val="Hyperlink"/>
                          <w:noProof/>
                        </w:rPr>
                        <w:t>http://www.omg.org/technology/documents/forma</w:t>
                      </w:r>
                      <w:r>
                        <w:rPr>
                          <w:rStyle w:val="Hyperlink"/>
                          <w:noProof/>
                        </w:rPr>
                        <w:lastRenderedPageBreak/>
                        <w:t>l/cad.htm</w:t>
                      </w:r>
                    </w:hyperlink>
                  </w:p>
                </w:tc>
              </w:tr>
              <w:tr w:rsidR="00310D49" w:rsidTr="00310D49">
                <w:trPr>
                  <w:tblCellSpacing w:w="15" w:type="dxa"/>
                </w:trPr>
                <w:tc>
                  <w:tcPr>
                    <w:tcW w:w="382" w:type="dxa"/>
                    <w:hideMark/>
                  </w:tcPr>
                  <w:p w:rsidR="00310D49" w:rsidRDefault="00310D49">
                    <w:pPr>
                      <w:pStyle w:val="Bibliography"/>
                      <w:jc w:val="right"/>
                      <w:rPr>
                        <w:rFonts w:eastAsiaTheme="minorEastAsia"/>
                        <w:noProof/>
                      </w:rPr>
                    </w:pPr>
                    <w:r>
                      <w:rPr>
                        <w:noProof/>
                      </w:rPr>
                      <w:t>[5]</w:t>
                    </w:r>
                  </w:p>
                </w:tc>
                <w:tc>
                  <w:tcPr>
                    <w:tcW w:w="4109" w:type="dxa"/>
                    <w:hideMark/>
                  </w:tcPr>
                  <w:p w:rsidR="00310D49" w:rsidRDefault="00310D49">
                    <w:pPr>
                      <w:pStyle w:val="Bibliography"/>
                      <w:rPr>
                        <w:rFonts w:eastAsiaTheme="minorEastAsia"/>
                        <w:noProof/>
                      </w:rPr>
                    </w:pPr>
                    <w:r>
                      <w:rPr>
                        <w:noProof/>
                      </w:rPr>
                      <w:t xml:space="preserve">AUTODESK INC., </w:t>
                    </w:r>
                    <w:r>
                      <w:rPr>
                        <w:i/>
                        <w:iCs/>
                        <w:noProof/>
                      </w:rPr>
                      <w:t>AutoCAD 2008 New Features Manual</w:t>
                    </w:r>
                    <w:r>
                      <w:rPr>
                        <w:noProof/>
                      </w:rPr>
                      <w:t>.: Autodesk, 2007.</w:t>
                    </w:r>
                  </w:p>
                </w:tc>
              </w:tr>
              <w:tr w:rsidR="00310D49" w:rsidTr="00310D49">
                <w:trPr>
                  <w:tblCellSpacing w:w="15" w:type="dxa"/>
                </w:trPr>
                <w:tc>
                  <w:tcPr>
                    <w:tcW w:w="382" w:type="dxa"/>
                    <w:hideMark/>
                  </w:tcPr>
                  <w:p w:rsidR="00310D49" w:rsidRDefault="00310D49">
                    <w:pPr>
                      <w:pStyle w:val="Bibliography"/>
                      <w:jc w:val="right"/>
                      <w:rPr>
                        <w:rFonts w:eastAsiaTheme="minorEastAsia"/>
                        <w:noProof/>
                      </w:rPr>
                    </w:pPr>
                    <w:r>
                      <w:rPr>
                        <w:noProof/>
                      </w:rPr>
                      <w:t>[6]</w:t>
                    </w:r>
                  </w:p>
                </w:tc>
                <w:tc>
                  <w:tcPr>
                    <w:tcW w:w="4109" w:type="dxa"/>
                    <w:hideMark/>
                  </w:tcPr>
                  <w:p w:rsidR="00310D49" w:rsidRDefault="00310D49">
                    <w:pPr>
                      <w:pStyle w:val="Bibliography"/>
                      <w:rPr>
                        <w:rFonts w:eastAsiaTheme="minorEastAsia"/>
                        <w:noProof/>
                      </w:rPr>
                    </w:pPr>
                    <w:r>
                      <w:rPr>
                        <w:noProof/>
                      </w:rPr>
                      <w:t xml:space="preserve">R. Harmon, W. Patterson, W. Ribarsky, and J. Bolter, "The Virtual Annotation System," in </w:t>
                    </w:r>
                    <w:r>
                      <w:rPr>
                        <w:i/>
                        <w:iCs/>
                        <w:noProof/>
                      </w:rPr>
                      <w:t>Proceedings of IEEE VRAIS’96</w:t>
                    </w:r>
                    <w:r>
                      <w:rPr>
                        <w:noProof/>
                      </w:rPr>
                      <w:t>, 1996, pp. 239-245.</w:t>
                    </w:r>
                  </w:p>
                </w:tc>
              </w:tr>
              <w:tr w:rsidR="00310D49" w:rsidTr="00310D49">
                <w:trPr>
                  <w:tblCellSpacing w:w="15" w:type="dxa"/>
                </w:trPr>
                <w:tc>
                  <w:tcPr>
                    <w:tcW w:w="382" w:type="dxa"/>
                    <w:hideMark/>
                  </w:tcPr>
                  <w:p w:rsidR="00310D49" w:rsidRDefault="00310D49">
                    <w:pPr>
                      <w:pStyle w:val="Bibliography"/>
                      <w:jc w:val="right"/>
                      <w:rPr>
                        <w:rFonts w:eastAsiaTheme="minorEastAsia"/>
                        <w:noProof/>
                      </w:rPr>
                    </w:pPr>
                    <w:r>
                      <w:rPr>
                        <w:noProof/>
                      </w:rPr>
                      <w:t>[7]</w:t>
                    </w:r>
                  </w:p>
                </w:tc>
                <w:tc>
                  <w:tcPr>
                    <w:tcW w:w="4109" w:type="dxa"/>
                    <w:hideMark/>
                  </w:tcPr>
                  <w:p w:rsidR="00310D49" w:rsidRDefault="00310D49">
                    <w:pPr>
                      <w:pStyle w:val="Bibliography"/>
                      <w:rPr>
                        <w:rFonts w:eastAsiaTheme="minorEastAsia"/>
                        <w:noProof/>
                      </w:rPr>
                    </w:pPr>
                    <w:r>
                      <w:rPr>
                        <w:noProof/>
                      </w:rPr>
                      <w:t xml:space="preserve">F. Ritter, H. Sonnet, K. Hartmann, and T. Strothotte, "Illustrative Shadows: Integrating 3D and 2D Information Displays," in </w:t>
                    </w:r>
                    <w:r>
                      <w:rPr>
                        <w:i/>
                        <w:iCs/>
                        <w:noProof/>
                      </w:rPr>
                      <w:t>Proceedings of the 8th International Conference on Intelligent User Interfaces</w:t>
                    </w:r>
                    <w:r>
                      <w:rPr>
                        <w:noProof/>
                      </w:rPr>
                      <w:t>, Miami, Florida, 2003, p. 166–173.</w:t>
                    </w:r>
                  </w:p>
                </w:tc>
              </w:tr>
              <w:tr w:rsidR="00310D49" w:rsidTr="00310D49">
                <w:trPr>
                  <w:tblCellSpacing w:w="15" w:type="dxa"/>
                </w:trPr>
                <w:tc>
                  <w:tcPr>
                    <w:tcW w:w="382" w:type="dxa"/>
                    <w:hideMark/>
                  </w:tcPr>
                  <w:p w:rsidR="00310D49" w:rsidRDefault="00310D49">
                    <w:pPr>
                      <w:pStyle w:val="Bibliography"/>
                      <w:jc w:val="right"/>
                      <w:rPr>
                        <w:rFonts w:eastAsiaTheme="minorEastAsia"/>
                        <w:noProof/>
                      </w:rPr>
                    </w:pPr>
                    <w:r>
                      <w:rPr>
                        <w:noProof/>
                      </w:rPr>
                      <w:t>[8]</w:t>
                    </w:r>
                  </w:p>
                </w:tc>
                <w:tc>
                  <w:tcPr>
                    <w:tcW w:w="4109" w:type="dxa"/>
                    <w:hideMark/>
                  </w:tcPr>
                  <w:p w:rsidR="00310D49" w:rsidRDefault="00310D49">
                    <w:pPr>
                      <w:pStyle w:val="Bibliography"/>
                      <w:rPr>
                        <w:rFonts w:eastAsiaTheme="minorEastAsia"/>
                        <w:noProof/>
                      </w:rPr>
                    </w:pPr>
                    <w:r>
                      <w:rPr>
                        <w:noProof/>
                      </w:rPr>
                      <w:t xml:space="preserve">H. Sonnet, S. Carpendale, and T. Strothotte, "Integrating Expanding Annotations with a 3D Explosion Probe," in </w:t>
                    </w:r>
                    <w:r>
                      <w:rPr>
                        <w:i/>
                        <w:iCs/>
                        <w:noProof/>
                      </w:rPr>
                      <w:t>Proceedings of the working conference on Advanced visual interfaces</w:t>
                    </w:r>
                    <w:r>
                      <w:rPr>
                        <w:noProof/>
                      </w:rPr>
                      <w:t>, 2004, pp. 63-70.</w:t>
                    </w:r>
                  </w:p>
                </w:tc>
              </w:tr>
              <w:tr w:rsidR="00310D49" w:rsidTr="00310D49">
                <w:trPr>
                  <w:tblCellSpacing w:w="15" w:type="dxa"/>
                </w:trPr>
                <w:tc>
                  <w:tcPr>
                    <w:tcW w:w="382" w:type="dxa"/>
                    <w:hideMark/>
                  </w:tcPr>
                  <w:p w:rsidR="00310D49" w:rsidRDefault="00310D49">
                    <w:pPr>
                      <w:pStyle w:val="Bibliography"/>
                      <w:jc w:val="right"/>
                      <w:rPr>
                        <w:rFonts w:eastAsiaTheme="minorEastAsia"/>
                        <w:noProof/>
                      </w:rPr>
                    </w:pPr>
                    <w:r>
                      <w:rPr>
                        <w:noProof/>
                      </w:rPr>
                      <w:t>[9]</w:t>
                    </w:r>
                  </w:p>
                </w:tc>
                <w:tc>
                  <w:tcPr>
                    <w:tcW w:w="4109" w:type="dxa"/>
                    <w:hideMark/>
                  </w:tcPr>
                  <w:p w:rsidR="00310D49" w:rsidRDefault="00310D49">
                    <w:pPr>
                      <w:pStyle w:val="Bibliography"/>
                      <w:rPr>
                        <w:rFonts w:eastAsiaTheme="minorEastAsia"/>
                        <w:noProof/>
                      </w:rPr>
                    </w:pPr>
                    <w:r>
                      <w:rPr>
                        <w:noProof/>
                      </w:rPr>
                      <w:t xml:space="preserve">T. Jung, M. D. Gross, and E. Y.-L. Do, "Annotating and Sketching on 3D Web Models," in </w:t>
                    </w:r>
                    <w:r>
                      <w:rPr>
                        <w:i/>
                        <w:iCs/>
                        <w:noProof/>
                      </w:rPr>
                      <w:t>Proceedings of IUI’02</w:t>
                    </w:r>
                    <w:r>
                      <w:rPr>
                        <w:noProof/>
                      </w:rPr>
                      <w:t>, 2002, pp. 95-102.</w:t>
                    </w:r>
                  </w:p>
                </w:tc>
              </w:tr>
              <w:tr w:rsidR="00310D49" w:rsidTr="00310D49">
                <w:trPr>
                  <w:tblCellSpacing w:w="15" w:type="dxa"/>
                </w:trPr>
                <w:tc>
                  <w:tcPr>
                    <w:tcW w:w="382" w:type="dxa"/>
                    <w:hideMark/>
                  </w:tcPr>
                  <w:p w:rsidR="00310D49" w:rsidRDefault="00310D49">
                    <w:pPr>
                      <w:pStyle w:val="Bibliography"/>
                      <w:jc w:val="right"/>
                      <w:rPr>
                        <w:rFonts w:eastAsiaTheme="minorEastAsia"/>
                        <w:noProof/>
                      </w:rPr>
                    </w:pPr>
                    <w:r>
                      <w:rPr>
                        <w:noProof/>
                      </w:rPr>
                      <w:t>[10]</w:t>
                    </w:r>
                  </w:p>
                </w:tc>
                <w:tc>
                  <w:tcPr>
                    <w:tcW w:w="4109" w:type="dxa"/>
                    <w:hideMark/>
                  </w:tcPr>
                  <w:p w:rsidR="00310D49" w:rsidRDefault="00310D49">
                    <w:pPr>
                      <w:pStyle w:val="Bibliography"/>
                      <w:rPr>
                        <w:rFonts w:eastAsiaTheme="minorEastAsia"/>
                        <w:noProof/>
                      </w:rPr>
                    </w:pPr>
                    <w:r>
                      <w:rPr>
                        <w:noProof/>
                      </w:rPr>
                      <w:t xml:space="preserve">K. Osman, F. Malric, and S. Shirmohammadi, "A 3D Annotation Interface Using the DIVINE Visual Display," in </w:t>
                    </w:r>
                    <w:r>
                      <w:rPr>
                        <w:i/>
                        <w:iCs/>
                        <w:noProof/>
                      </w:rPr>
                      <w:t>HAVE\'2006 - IEEE International Workshop on Haptic Audio Visual Environments and their Applications</w:t>
                    </w:r>
                    <w:r>
                      <w:rPr>
                        <w:noProof/>
                      </w:rPr>
                      <w:t>, Ottawa, Canada, 2006.</w:t>
                    </w:r>
                  </w:p>
                </w:tc>
              </w:tr>
              <w:tr w:rsidR="00310D49" w:rsidTr="00310D49">
                <w:trPr>
                  <w:tblCellSpacing w:w="15" w:type="dxa"/>
                </w:trPr>
                <w:tc>
                  <w:tcPr>
                    <w:tcW w:w="382" w:type="dxa"/>
                    <w:hideMark/>
                  </w:tcPr>
                  <w:p w:rsidR="00310D49" w:rsidRDefault="00310D49">
                    <w:pPr>
                      <w:pStyle w:val="Bibliography"/>
                      <w:jc w:val="right"/>
                      <w:rPr>
                        <w:rFonts w:eastAsiaTheme="minorEastAsia"/>
                        <w:noProof/>
                      </w:rPr>
                    </w:pPr>
                    <w:r>
                      <w:rPr>
                        <w:noProof/>
                      </w:rPr>
                      <w:t>[11]</w:t>
                    </w:r>
                  </w:p>
                </w:tc>
                <w:tc>
                  <w:tcPr>
                    <w:tcW w:w="4109" w:type="dxa"/>
                    <w:hideMark/>
                  </w:tcPr>
                  <w:p w:rsidR="00310D49" w:rsidRDefault="00310D49">
                    <w:pPr>
                      <w:pStyle w:val="Bibliography"/>
                      <w:rPr>
                        <w:rFonts w:eastAsiaTheme="minorEastAsia"/>
                        <w:noProof/>
                      </w:rPr>
                    </w:pPr>
                    <w:r>
                      <w:rPr>
                        <w:noProof/>
                      </w:rPr>
                      <w:t>T. Stefanut and D. Gorgan, "Graphical Annotation – a New Interaction Method with 3D Learning Objects in eLearning Environments," Scientific Bulletin of "Politehnica" University of Timisoara, ROMANIA, Transaction on Automatic Control and Computer Science 2008.</w:t>
                    </w:r>
                  </w:p>
                </w:tc>
              </w:tr>
              <w:tr w:rsidR="00310D49" w:rsidTr="00310D49">
                <w:trPr>
                  <w:tblCellSpacing w:w="15" w:type="dxa"/>
                </w:trPr>
                <w:tc>
                  <w:tcPr>
                    <w:tcW w:w="382" w:type="dxa"/>
                    <w:hideMark/>
                  </w:tcPr>
                  <w:p w:rsidR="00310D49" w:rsidRDefault="00310D49">
                    <w:pPr>
                      <w:pStyle w:val="Bibliography"/>
                      <w:jc w:val="right"/>
                      <w:rPr>
                        <w:rFonts w:eastAsiaTheme="minorEastAsia"/>
                        <w:noProof/>
                      </w:rPr>
                    </w:pPr>
                    <w:r>
                      <w:rPr>
                        <w:noProof/>
                      </w:rPr>
                      <w:t>[12]</w:t>
                    </w:r>
                  </w:p>
                </w:tc>
                <w:tc>
                  <w:tcPr>
                    <w:tcW w:w="4109" w:type="dxa"/>
                    <w:hideMark/>
                  </w:tcPr>
                  <w:p w:rsidR="00310D49" w:rsidRDefault="00310D49">
                    <w:pPr>
                      <w:pStyle w:val="Bibliography"/>
                      <w:rPr>
                        <w:rFonts w:eastAsiaTheme="minorEastAsia"/>
                        <w:noProof/>
                      </w:rPr>
                    </w:pPr>
                    <w:r>
                      <w:rPr>
                        <w:noProof/>
                      </w:rPr>
                      <w:t xml:space="preserve">Nintendo. (2009) Wii. [Online]. </w:t>
                    </w:r>
                    <w:hyperlink r:id="rId26" w:history="1">
                      <w:r>
                        <w:rPr>
                          <w:rStyle w:val="Hyperlink"/>
                          <w:noProof/>
                        </w:rPr>
                        <w:t>http://www.nintendo.com/wii</w:t>
                      </w:r>
                    </w:hyperlink>
                  </w:p>
                </w:tc>
              </w:tr>
              <w:tr w:rsidR="00310D49" w:rsidTr="00310D49">
                <w:trPr>
                  <w:tblCellSpacing w:w="15" w:type="dxa"/>
                </w:trPr>
                <w:tc>
                  <w:tcPr>
                    <w:tcW w:w="382" w:type="dxa"/>
                    <w:hideMark/>
                  </w:tcPr>
                  <w:p w:rsidR="00310D49" w:rsidRDefault="00310D49">
                    <w:pPr>
                      <w:pStyle w:val="Bibliography"/>
                      <w:jc w:val="right"/>
                      <w:rPr>
                        <w:rFonts w:eastAsiaTheme="minorEastAsia"/>
                        <w:noProof/>
                      </w:rPr>
                    </w:pPr>
                    <w:r>
                      <w:rPr>
                        <w:noProof/>
                      </w:rPr>
                      <w:t>[13]</w:t>
                    </w:r>
                  </w:p>
                </w:tc>
                <w:tc>
                  <w:tcPr>
                    <w:tcW w:w="4109" w:type="dxa"/>
                    <w:hideMark/>
                  </w:tcPr>
                  <w:p w:rsidR="00310D49" w:rsidRDefault="00310D49">
                    <w:pPr>
                      <w:pStyle w:val="Bibliography"/>
                      <w:rPr>
                        <w:rFonts w:eastAsiaTheme="minorEastAsia"/>
                        <w:noProof/>
                      </w:rPr>
                    </w:pPr>
                    <w:r>
                      <w:rPr>
                        <w:noProof/>
                      </w:rPr>
                      <w:t xml:space="preserve">VRContext. (2009, Feb.) Walkinside. [Online]. </w:t>
                    </w:r>
                    <w:hyperlink r:id="rId27" w:history="1">
                      <w:r>
                        <w:rPr>
                          <w:rStyle w:val="Hyperlink"/>
                          <w:noProof/>
                        </w:rPr>
                        <w:t>http://www.walkinside.com</w:t>
                      </w:r>
                    </w:hyperlink>
                  </w:p>
                </w:tc>
              </w:tr>
              <w:tr w:rsidR="00310D49" w:rsidRPr="00952730" w:rsidTr="00310D49">
                <w:trPr>
                  <w:tblCellSpacing w:w="15" w:type="dxa"/>
                </w:trPr>
                <w:tc>
                  <w:tcPr>
                    <w:tcW w:w="382" w:type="dxa"/>
                    <w:hideMark/>
                  </w:tcPr>
                  <w:p w:rsidR="00310D49" w:rsidRDefault="00310D49">
                    <w:pPr>
                      <w:pStyle w:val="Bibliography"/>
                      <w:jc w:val="right"/>
                      <w:rPr>
                        <w:rFonts w:eastAsiaTheme="minorEastAsia"/>
                        <w:noProof/>
                      </w:rPr>
                    </w:pPr>
                    <w:r>
                      <w:rPr>
                        <w:noProof/>
                      </w:rPr>
                      <w:t>[14]</w:t>
                    </w:r>
                  </w:p>
                </w:tc>
                <w:tc>
                  <w:tcPr>
                    <w:tcW w:w="4109" w:type="dxa"/>
                    <w:hideMark/>
                  </w:tcPr>
                  <w:p w:rsidR="00310D49" w:rsidRPr="00310D49" w:rsidRDefault="00310D49">
                    <w:pPr>
                      <w:pStyle w:val="Bibliography"/>
                      <w:rPr>
                        <w:rFonts w:eastAsiaTheme="minorEastAsia"/>
                        <w:noProof/>
                        <w:lang w:val="pt-BR"/>
                      </w:rPr>
                    </w:pPr>
                    <w:r>
                      <w:rPr>
                        <w:noProof/>
                      </w:rPr>
                      <w:t xml:space="preserve">Roberto Ierusalimschy, </w:t>
                    </w:r>
                    <w:r>
                      <w:rPr>
                        <w:i/>
                        <w:iCs/>
                        <w:noProof/>
                      </w:rPr>
                      <w:t>Programming in Lua</w:t>
                    </w:r>
                    <w:r>
                      <w:rPr>
                        <w:noProof/>
                      </w:rPr>
                      <w:t xml:space="preserve">, 2nd ed. </w:t>
                    </w:r>
                    <w:r w:rsidRPr="00310D49">
                      <w:rPr>
                        <w:noProof/>
                        <w:lang w:val="pt-BR"/>
                      </w:rPr>
                      <w:t>Rio de Janeiro, Brazil: Lua.org, 2006.</w:t>
                    </w:r>
                  </w:p>
                </w:tc>
              </w:tr>
              <w:tr w:rsidR="00310D49" w:rsidTr="00310D49">
                <w:trPr>
                  <w:tblCellSpacing w:w="15" w:type="dxa"/>
                </w:trPr>
                <w:tc>
                  <w:tcPr>
                    <w:tcW w:w="382" w:type="dxa"/>
                    <w:hideMark/>
                  </w:tcPr>
                  <w:p w:rsidR="00310D49" w:rsidRDefault="00310D49">
                    <w:pPr>
                      <w:pStyle w:val="Bibliography"/>
                      <w:jc w:val="right"/>
                      <w:rPr>
                        <w:rFonts w:eastAsiaTheme="minorEastAsia"/>
                        <w:noProof/>
                      </w:rPr>
                    </w:pPr>
                    <w:r>
                      <w:rPr>
                        <w:noProof/>
                      </w:rPr>
                      <w:t>[15]</w:t>
                    </w:r>
                  </w:p>
                </w:tc>
                <w:tc>
                  <w:tcPr>
                    <w:tcW w:w="4109" w:type="dxa"/>
                    <w:hideMark/>
                  </w:tcPr>
                  <w:p w:rsidR="00310D49" w:rsidRDefault="00310D49">
                    <w:pPr>
                      <w:pStyle w:val="Bibliography"/>
                      <w:rPr>
                        <w:rFonts w:eastAsiaTheme="minorEastAsia"/>
                        <w:noProof/>
                      </w:rPr>
                    </w:pPr>
                    <w:r>
                      <w:rPr>
                        <w:noProof/>
                      </w:rPr>
                      <w:t xml:space="preserve">L. P. Soares, M. C. Cabral, P. A. Bressan, and R. D. and Zuffo, M. K. Lopes, "Powering Multiprojection Immersive Environments with Cluster of Commodity Computers," in </w:t>
                    </w:r>
                    <w:r>
                      <w:rPr>
                        <w:i/>
                        <w:iCs/>
                        <w:noProof/>
                      </w:rPr>
                      <w:t>Proceding of The 1st Ibero-American Symposium in Computer Graphics</w:t>
                    </w:r>
                    <w:r>
                      <w:rPr>
                        <w:noProof/>
                      </w:rPr>
                      <w:t>, Guimarães , Portugal, 2002.</w:t>
                    </w:r>
                  </w:p>
                </w:tc>
              </w:tr>
              <w:tr w:rsidR="00310D49" w:rsidTr="00310D49">
                <w:trPr>
                  <w:tblCellSpacing w:w="15" w:type="dxa"/>
                </w:trPr>
                <w:tc>
                  <w:tcPr>
                    <w:tcW w:w="382" w:type="dxa"/>
                    <w:hideMark/>
                  </w:tcPr>
                  <w:p w:rsidR="00310D49" w:rsidRDefault="00310D49">
                    <w:pPr>
                      <w:pStyle w:val="Bibliography"/>
                      <w:jc w:val="right"/>
                      <w:rPr>
                        <w:rFonts w:eastAsiaTheme="minorEastAsia"/>
                        <w:noProof/>
                      </w:rPr>
                    </w:pPr>
                    <w:r>
                      <w:rPr>
                        <w:noProof/>
                      </w:rPr>
                      <w:t>[16]</w:t>
                    </w:r>
                  </w:p>
                </w:tc>
                <w:tc>
                  <w:tcPr>
                    <w:tcW w:w="4109" w:type="dxa"/>
                    <w:hideMark/>
                  </w:tcPr>
                  <w:p w:rsidR="00310D49" w:rsidRDefault="00310D49">
                    <w:pPr>
                      <w:pStyle w:val="Bibliography"/>
                      <w:rPr>
                        <w:rFonts w:eastAsiaTheme="minorEastAsia"/>
                        <w:noProof/>
                      </w:rPr>
                    </w:pPr>
                    <w:r>
                      <w:rPr>
                        <w:noProof/>
                      </w:rPr>
                      <w:t xml:space="preserve">Carolina Cruz-Neira, D.J. Sandin, and T. DeFanti, </w:t>
                    </w:r>
                    <w:r>
                      <w:rPr>
                        <w:i/>
                        <w:iCs/>
                        <w:noProof/>
                      </w:rPr>
                      <w:t>Surround-screen projection-based virtual reality</w:t>
                    </w:r>
                    <w:r>
                      <w:rPr>
                        <w:noProof/>
                      </w:rPr>
                      <w:t>.: SIGGRAPH 92, 1992.</w:t>
                    </w:r>
                  </w:p>
                </w:tc>
              </w:tr>
              <w:tr w:rsidR="00310D49" w:rsidTr="00310D49">
                <w:trPr>
                  <w:tblCellSpacing w:w="15" w:type="dxa"/>
                </w:trPr>
                <w:tc>
                  <w:tcPr>
                    <w:tcW w:w="382" w:type="dxa"/>
                    <w:hideMark/>
                  </w:tcPr>
                  <w:p w:rsidR="00310D49" w:rsidRDefault="00310D49">
                    <w:pPr>
                      <w:pStyle w:val="Bibliography"/>
                      <w:jc w:val="right"/>
                      <w:rPr>
                        <w:rFonts w:eastAsiaTheme="minorEastAsia"/>
                        <w:noProof/>
                      </w:rPr>
                    </w:pPr>
                    <w:r>
                      <w:rPr>
                        <w:noProof/>
                      </w:rPr>
                      <w:t>[17]</w:t>
                    </w:r>
                  </w:p>
                </w:tc>
                <w:tc>
                  <w:tcPr>
                    <w:tcW w:w="4109" w:type="dxa"/>
                    <w:hideMark/>
                  </w:tcPr>
                  <w:p w:rsidR="00310D49" w:rsidRDefault="00310D49">
                    <w:pPr>
                      <w:pStyle w:val="Bibliography"/>
                      <w:rPr>
                        <w:rFonts w:eastAsiaTheme="minorEastAsia"/>
                        <w:noProof/>
                      </w:rPr>
                    </w:pPr>
                    <w:r>
                      <w:rPr>
                        <w:noProof/>
                      </w:rPr>
                      <w:t xml:space="preserve">I. H. F. Santos et al., "EnViron: An Integrated VR Tool for Engineering Projects," in </w:t>
                    </w:r>
                    <w:r>
                      <w:rPr>
                        <w:i/>
                        <w:iCs/>
                        <w:noProof/>
                      </w:rPr>
                      <w:t>Proceedings of the 12th International Conference on CSCW in Design</w:t>
                    </w:r>
                    <w:r>
                      <w:rPr>
                        <w:noProof/>
                      </w:rPr>
                      <w:t>, Xi'an , China, 2008.</w:t>
                    </w:r>
                  </w:p>
                </w:tc>
              </w:tr>
            </w:tbl>
            <w:p w:rsidR="00310D49" w:rsidRDefault="00310D49" w:rsidP="00310D49">
              <w:pPr>
                <w:pStyle w:val="Bibliography"/>
                <w:rPr>
                  <w:rFonts w:eastAsiaTheme="minorEastAsia"/>
                  <w:noProof/>
                  <w:vanish/>
                </w:rPr>
              </w:pPr>
              <w:r>
                <w:rPr>
                  <w:noProof/>
                  <w:vanish/>
                </w:rPr>
                <w:t>x</w:t>
              </w:r>
            </w:p>
            <w:p w:rsidR="00425368" w:rsidRDefault="00A85C27" w:rsidP="00310D49">
              <w:pPr>
                <w:suppressAutoHyphens/>
                <w:jc w:val="both"/>
                <w:rPr>
                  <w:sz w:val="20"/>
                </w:rPr>
              </w:pPr>
              <w:r w:rsidRPr="00E9547C">
                <w:rPr>
                  <w:sz w:val="20"/>
                </w:rPr>
                <w:fldChar w:fldCharType="end"/>
              </w:r>
            </w:p>
          </w:sdtContent>
        </w:sdt>
      </w:sdtContent>
    </w:sdt>
    <w:sectPr w:rsidR="00425368" w:rsidSect="00815144">
      <w:type w:val="continuous"/>
      <w:pgSz w:w="11909" w:h="16834" w:code="9"/>
      <w:pgMar w:top="1440" w:right="1210" w:bottom="1728" w:left="1210" w:header="720" w:footer="720" w:gutter="0"/>
      <w:cols w:num="2" w:space="46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1719E" w:rsidRDefault="00F1719E">
      <w:r>
        <w:separator/>
      </w:r>
    </w:p>
  </w:endnote>
  <w:endnote w:type="continuationSeparator" w:id="1">
    <w:p w:rsidR="00F1719E" w:rsidRDefault="00F1719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Britannic Bold">
    <w:panose1 w:val="020B0903060703020204"/>
    <w:charset w:val="00"/>
    <w:family w:val="swiss"/>
    <w:pitch w:val="variable"/>
    <w:sig w:usb0="00000003" w:usb1="00000000" w:usb2="00000000" w:usb3="00000000" w:csb0="00000001" w:csb1="00000000"/>
  </w:font>
  <w:font w:name="Times">
    <w:panose1 w:val="020206030504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Verdana">
    <w:panose1 w:val="020B0604030504040204"/>
    <w:charset w:val="00"/>
    <w:family w:val="swiss"/>
    <w:pitch w:val="variable"/>
    <w:sig w:usb0="20000287" w:usb1="00000000"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Monospac821 BT">
    <w:panose1 w:val="020B0609020202020204"/>
    <w:charset w:val="00"/>
    <w:family w:val="modern"/>
    <w:pitch w:val="fixed"/>
    <w:sig w:usb0="00000087" w:usb1="00000000" w:usb2="00000000" w:usb3="00000000" w:csb0="0000001B" w:csb1="00000000"/>
  </w:font>
  <w:font w:name="Geneva">
    <w:altName w:val="Arial"/>
    <w:panose1 w:val="00000000000000000000"/>
    <w:charset w:val="00"/>
    <w:family w:val="roman"/>
    <w:notTrueType/>
    <w:pitch w:val="default"/>
    <w:sig w:usb0="00000000" w:usb1="00000000" w:usb2="00000000" w:usb3="00000000" w:csb0="00000000" w:csb1="00000000"/>
  </w:font>
  <w:font w:name="OACEDN+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7859" w:rsidRDefault="00A85C27">
    <w:pPr>
      <w:pStyle w:val="Footer"/>
      <w:jc w:val="center"/>
      <w:rPr>
        <w:sz w:val="20"/>
      </w:rPr>
    </w:pPr>
    <w:r>
      <w:rPr>
        <w:rStyle w:val="PageNumber0"/>
        <w:sz w:val="20"/>
      </w:rPr>
      <w:fldChar w:fldCharType="begin"/>
    </w:r>
    <w:r w:rsidR="00007859">
      <w:rPr>
        <w:rStyle w:val="PageNumber0"/>
        <w:sz w:val="20"/>
      </w:rPr>
      <w:instrText xml:space="preserve"> PAGE </w:instrText>
    </w:r>
    <w:r>
      <w:rPr>
        <w:rStyle w:val="PageNumber0"/>
        <w:sz w:val="20"/>
      </w:rPr>
      <w:fldChar w:fldCharType="separate"/>
    </w:r>
    <w:r w:rsidR="0019069B">
      <w:rPr>
        <w:rStyle w:val="PageNumber0"/>
        <w:noProof/>
        <w:sz w:val="20"/>
      </w:rPr>
      <w:t>1</w:t>
    </w:r>
    <w:r>
      <w:rPr>
        <w:rStyle w:val="PageNumber0"/>
        <w:sz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1719E" w:rsidRDefault="00F1719E">
      <w:r>
        <w:separator/>
      </w:r>
    </w:p>
  </w:footnote>
  <w:footnote w:type="continuationSeparator" w:id="1">
    <w:p w:rsidR="00F1719E" w:rsidRDefault="00F1719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46EB6"/>
    <w:multiLevelType w:val="multilevel"/>
    <w:tmpl w:val="0416001F"/>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nsid w:val="14617305"/>
    <w:multiLevelType w:val="hybridMultilevel"/>
    <w:tmpl w:val="8AB49154"/>
    <w:lvl w:ilvl="0" w:tplc="0416000F">
      <w:start w:val="1"/>
      <w:numFmt w:val="decimal"/>
      <w:lvlText w:val="%1."/>
      <w:lvlJc w:val="left"/>
      <w:pPr>
        <w:tabs>
          <w:tab w:val="num" w:pos="720"/>
        </w:tabs>
        <w:ind w:left="720" w:hanging="360"/>
      </w:p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
    <w:nsid w:val="1ABE10CD"/>
    <w:multiLevelType w:val="multilevel"/>
    <w:tmpl w:val="9556A29A"/>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
    <w:nsid w:val="27494393"/>
    <w:multiLevelType w:val="multilevel"/>
    <w:tmpl w:val="DA3CE350"/>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2CF04159"/>
    <w:multiLevelType w:val="multilevel"/>
    <w:tmpl w:val="94B4609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32885731"/>
    <w:multiLevelType w:val="multilevel"/>
    <w:tmpl w:val="238294B8"/>
    <w:lvl w:ilvl="0">
      <w:start w:val="1"/>
      <w:numFmt w:val="upperRoman"/>
      <w:lvlText w:val="%1."/>
      <w:lvlJc w:val="right"/>
      <w:pPr>
        <w:tabs>
          <w:tab w:val="num" w:pos="180"/>
        </w:tabs>
        <w:ind w:left="180" w:hanging="18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6">
    <w:nsid w:val="341C54A4"/>
    <w:multiLevelType w:val="multilevel"/>
    <w:tmpl w:val="8CA06CF6"/>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3E200929"/>
    <w:multiLevelType w:val="multilevel"/>
    <w:tmpl w:val="48FEB6E2"/>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8">
    <w:nsid w:val="3FA90039"/>
    <w:multiLevelType w:val="hybridMultilevel"/>
    <w:tmpl w:val="94B4609E"/>
    <w:lvl w:ilvl="0" w:tplc="0416000F">
      <w:start w:val="1"/>
      <w:numFmt w:val="decimal"/>
      <w:lvlText w:val="%1."/>
      <w:lvlJc w:val="left"/>
      <w:pPr>
        <w:tabs>
          <w:tab w:val="num" w:pos="720"/>
        </w:tabs>
        <w:ind w:left="720" w:hanging="360"/>
      </w:p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9">
    <w:nsid w:val="47BF31FB"/>
    <w:multiLevelType w:val="hybridMultilevel"/>
    <w:tmpl w:val="31B2D2BA"/>
    <w:lvl w:ilvl="0" w:tplc="04160001">
      <w:start w:val="1"/>
      <w:numFmt w:val="bullet"/>
      <w:lvlText w:val=""/>
      <w:lvlJc w:val="left"/>
      <w:pPr>
        <w:ind w:left="964" w:hanging="360"/>
      </w:pPr>
      <w:rPr>
        <w:rFonts w:ascii="Symbol" w:hAnsi="Symbol" w:hint="default"/>
      </w:rPr>
    </w:lvl>
    <w:lvl w:ilvl="1" w:tplc="04160003" w:tentative="1">
      <w:start w:val="1"/>
      <w:numFmt w:val="bullet"/>
      <w:lvlText w:val="o"/>
      <w:lvlJc w:val="left"/>
      <w:pPr>
        <w:ind w:left="1684" w:hanging="360"/>
      </w:pPr>
      <w:rPr>
        <w:rFonts w:ascii="Courier New" w:hAnsi="Courier New" w:cs="Courier New" w:hint="default"/>
      </w:rPr>
    </w:lvl>
    <w:lvl w:ilvl="2" w:tplc="04160005" w:tentative="1">
      <w:start w:val="1"/>
      <w:numFmt w:val="bullet"/>
      <w:lvlText w:val=""/>
      <w:lvlJc w:val="left"/>
      <w:pPr>
        <w:ind w:left="2404" w:hanging="360"/>
      </w:pPr>
      <w:rPr>
        <w:rFonts w:ascii="Wingdings" w:hAnsi="Wingdings" w:hint="default"/>
      </w:rPr>
    </w:lvl>
    <w:lvl w:ilvl="3" w:tplc="04160001" w:tentative="1">
      <w:start w:val="1"/>
      <w:numFmt w:val="bullet"/>
      <w:lvlText w:val=""/>
      <w:lvlJc w:val="left"/>
      <w:pPr>
        <w:ind w:left="3124" w:hanging="360"/>
      </w:pPr>
      <w:rPr>
        <w:rFonts w:ascii="Symbol" w:hAnsi="Symbol" w:hint="default"/>
      </w:rPr>
    </w:lvl>
    <w:lvl w:ilvl="4" w:tplc="04160003" w:tentative="1">
      <w:start w:val="1"/>
      <w:numFmt w:val="bullet"/>
      <w:lvlText w:val="o"/>
      <w:lvlJc w:val="left"/>
      <w:pPr>
        <w:ind w:left="3844" w:hanging="360"/>
      </w:pPr>
      <w:rPr>
        <w:rFonts w:ascii="Courier New" w:hAnsi="Courier New" w:cs="Courier New" w:hint="default"/>
      </w:rPr>
    </w:lvl>
    <w:lvl w:ilvl="5" w:tplc="04160005" w:tentative="1">
      <w:start w:val="1"/>
      <w:numFmt w:val="bullet"/>
      <w:lvlText w:val=""/>
      <w:lvlJc w:val="left"/>
      <w:pPr>
        <w:ind w:left="4564" w:hanging="360"/>
      </w:pPr>
      <w:rPr>
        <w:rFonts w:ascii="Wingdings" w:hAnsi="Wingdings" w:hint="default"/>
      </w:rPr>
    </w:lvl>
    <w:lvl w:ilvl="6" w:tplc="04160001" w:tentative="1">
      <w:start w:val="1"/>
      <w:numFmt w:val="bullet"/>
      <w:lvlText w:val=""/>
      <w:lvlJc w:val="left"/>
      <w:pPr>
        <w:ind w:left="5284" w:hanging="360"/>
      </w:pPr>
      <w:rPr>
        <w:rFonts w:ascii="Symbol" w:hAnsi="Symbol" w:hint="default"/>
      </w:rPr>
    </w:lvl>
    <w:lvl w:ilvl="7" w:tplc="04160003" w:tentative="1">
      <w:start w:val="1"/>
      <w:numFmt w:val="bullet"/>
      <w:lvlText w:val="o"/>
      <w:lvlJc w:val="left"/>
      <w:pPr>
        <w:ind w:left="6004" w:hanging="360"/>
      </w:pPr>
      <w:rPr>
        <w:rFonts w:ascii="Courier New" w:hAnsi="Courier New" w:cs="Courier New" w:hint="default"/>
      </w:rPr>
    </w:lvl>
    <w:lvl w:ilvl="8" w:tplc="04160005" w:tentative="1">
      <w:start w:val="1"/>
      <w:numFmt w:val="bullet"/>
      <w:lvlText w:val=""/>
      <w:lvlJc w:val="left"/>
      <w:pPr>
        <w:ind w:left="6724" w:hanging="360"/>
      </w:pPr>
      <w:rPr>
        <w:rFonts w:ascii="Wingdings" w:hAnsi="Wingdings" w:hint="default"/>
      </w:rPr>
    </w:lvl>
  </w:abstractNum>
  <w:abstractNum w:abstractNumId="10">
    <w:nsid w:val="4F177A37"/>
    <w:multiLevelType w:val="hybridMultilevel"/>
    <w:tmpl w:val="64DE353A"/>
    <w:lvl w:ilvl="0" w:tplc="A05673A8">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nsid w:val="5DAF5BF9"/>
    <w:multiLevelType w:val="multilevel"/>
    <w:tmpl w:val="64DE353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num w:numId="1">
    <w:abstractNumId w:val="10"/>
  </w:num>
  <w:num w:numId="2">
    <w:abstractNumId w:val="3"/>
  </w:num>
  <w:num w:numId="3">
    <w:abstractNumId w:val="0"/>
  </w:num>
  <w:num w:numId="4">
    <w:abstractNumId w:val="1"/>
  </w:num>
  <w:num w:numId="5">
    <w:abstractNumId w:val="6"/>
  </w:num>
  <w:num w:numId="6">
    <w:abstractNumId w:val="8"/>
  </w:num>
  <w:num w:numId="7">
    <w:abstractNumId w:val="11"/>
  </w:num>
  <w:num w:numId="8">
    <w:abstractNumId w:val="4"/>
  </w:num>
  <w:num w:numId="9">
    <w:abstractNumId w:val="7"/>
  </w:num>
  <w:num w:numId="10">
    <w:abstractNumId w:val="5"/>
  </w:num>
  <w:num w:numId="11">
    <w:abstractNumId w:val="2"/>
  </w:num>
  <w:num w:numId="12">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8"/>
  <w:embedSystemFonts/>
  <w:stylePaneFormatFilter w:val="3F01"/>
  <w:defaultTabStop w:val="720"/>
  <w:autoHyphenation/>
  <w:hyphenationZone w:val="357"/>
  <w:doNotHyphenateCaps/>
  <w:displayHorizontalDrawingGridEvery w:val="0"/>
  <w:displayVerticalDrawingGridEvery w:val="0"/>
  <w:doNotUseMarginsForDrawingGridOrigin/>
  <w:noPunctuationKerning/>
  <w:characterSpacingControl w:val="doNotCompress"/>
  <w:footnotePr>
    <w:footnote w:id="0"/>
    <w:footnote w:id="1"/>
  </w:footnotePr>
  <w:endnotePr>
    <w:endnote w:id="0"/>
    <w:endnote w:id="1"/>
  </w:endnotePr>
  <w:compat>
    <w:useFELayout/>
  </w:compat>
  <w:rsids>
    <w:rsidRoot w:val="00EB23CA"/>
    <w:rsid w:val="00006A7C"/>
    <w:rsid w:val="00007859"/>
    <w:rsid w:val="0001138E"/>
    <w:rsid w:val="0001303A"/>
    <w:rsid w:val="00013C98"/>
    <w:rsid w:val="0003298A"/>
    <w:rsid w:val="00040C35"/>
    <w:rsid w:val="00044BB7"/>
    <w:rsid w:val="0004691C"/>
    <w:rsid w:val="00047E4E"/>
    <w:rsid w:val="000552C0"/>
    <w:rsid w:val="000632FA"/>
    <w:rsid w:val="00065A0E"/>
    <w:rsid w:val="00074304"/>
    <w:rsid w:val="00074739"/>
    <w:rsid w:val="00081557"/>
    <w:rsid w:val="00081C6F"/>
    <w:rsid w:val="00096BF8"/>
    <w:rsid w:val="000A1323"/>
    <w:rsid w:val="000A7315"/>
    <w:rsid w:val="000B525E"/>
    <w:rsid w:val="000B53BC"/>
    <w:rsid w:val="000B63F1"/>
    <w:rsid w:val="000C118A"/>
    <w:rsid w:val="000C3369"/>
    <w:rsid w:val="000D2DE7"/>
    <w:rsid w:val="000E1BCB"/>
    <w:rsid w:val="000E5441"/>
    <w:rsid w:val="000E660E"/>
    <w:rsid w:val="000F3F9D"/>
    <w:rsid w:val="000F4707"/>
    <w:rsid w:val="000F5791"/>
    <w:rsid w:val="0010090B"/>
    <w:rsid w:val="0010364D"/>
    <w:rsid w:val="001117F5"/>
    <w:rsid w:val="00124CD9"/>
    <w:rsid w:val="001445CB"/>
    <w:rsid w:val="00145453"/>
    <w:rsid w:val="00152054"/>
    <w:rsid w:val="0015798A"/>
    <w:rsid w:val="00157D61"/>
    <w:rsid w:val="00163CF8"/>
    <w:rsid w:val="00164742"/>
    <w:rsid w:val="0016486E"/>
    <w:rsid w:val="00166F0E"/>
    <w:rsid w:val="00167CDE"/>
    <w:rsid w:val="00170645"/>
    <w:rsid w:val="001756DC"/>
    <w:rsid w:val="00186CF1"/>
    <w:rsid w:val="0019069B"/>
    <w:rsid w:val="00191031"/>
    <w:rsid w:val="001A0C2D"/>
    <w:rsid w:val="001A6BFE"/>
    <w:rsid w:val="001B0D28"/>
    <w:rsid w:val="001B2607"/>
    <w:rsid w:val="001C2F29"/>
    <w:rsid w:val="001C6F9B"/>
    <w:rsid w:val="001D62B1"/>
    <w:rsid w:val="001E18BD"/>
    <w:rsid w:val="001E3228"/>
    <w:rsid w:val="001F1832"/>
    <w:rsid w:val="001F7177"/>
    <w:rsid w:val="002004D0"/>
    <w:rsid w:val="00207CEB"/>
    <w:rsid w:val="00213E11"/>
    <w:rsid w:val="002229E0"/>
    <w:rsid w:val="00232895"/>
    <w:rsid w:val="00237479"/>
    <w:rsid w:val="00242062"/>
    <w:rsid w:val="0024676A"/>
    <w:rsid w:val="0025661E"/>
    <w:rsid w:val="00264F73"/>
    <w:rsid w:val="00281E5F"/>
    <w:rsid w:val="00283E0F"/>
    <w:rsid w:val="0028796E"/>
    <w:rsid w:val="002A2A0B"/>
    <w:rsid w:val="002A506A"/>
    <w:rsid w:val="002B4254"/>
    <w:rsid w:val="002B52E2"/>
    <w:rsid w:val="002D2C3A"/>
    <w:rsid w:val="002E4214"/>
    <w:rsid w:val="002E7711"/>
    <w:rsid w:val="002F535C"/>
    <w:rsid w:val="002F776A"/>
    <w:rsid w:val="003004D2"/>
    <w:rsid w:val="00301A0D"/>
    <w:rsid w:val="00307184"/>
    <w:rsid w:val="00310D49"/>
    <w:rsid w:val="00317F1B"/>
    <w:rsid w:val="003225F6"/>
    <w:rsid w:val="00327638"/>
    <w:rsid w:val="003377B3"/>
    <w:rsid w:val="0034780D"/>
    <w:rsid w:val="0035157C"/>
    <w:rsid w:val="003603CA"/>
    <w:rsid w:val="00361259"/>
    <w:rsid w:val="0036599A"/>
    <w:rsid w:val="0037201B"/>
    <w:rsid w:val="00380139"/>
    <w:rsid w:val="00387BD0"/>
    <w:rsid w:val="00392C15"/>
    <w:rsid w:val="003959E7"/>
    <w:rsid w:val="003B14FC"/>
    <w:rsid w:val="003B46B9"/>
    <w:rsid w:val="003B4D18"/>
    <w:rsid w:val="003B75BD"/>
    <w:rsid w:val="003C7C33"/>
    <w:rsid w:val="003E332B"/>
    <w:rsid w:val="003F0FB5"/>
    <w:rsid w:val="003F5D49"/>
    <w:rsid w:val="00403F41"/>
    <w:rsid w:val="00405A71"/>
    <w:rsid w:val="00425368"/>
    <w:rsid w:val="00425D55"/>
    <w:rsid w:val="004312BD"/>
    <w:rsid w:val="0043139B"/>
    <w:rsid w:val="00437549"/>
    <w:rsid w:val="0044551D"/>
    <w:rsid w:val="00445EDA"/>
    <w:rsid w:val="0045655D"/>
    <w:rsid w:val="0046301D"/>
    <w:rsid w:val="00470DF3"/>
    <w:rsid w:val="00477650"/>
    <w:rsid w:val="00482D99"/>
    <w:rsid w:val="004901A2"/>
    <w:rsid w:val="00490212"/>
    <w:rsid w:val="00496D45"/>
    <w:rsid w:val="004A09CC"/>
    <w:rsid w:val="004A21FF"/>
    <w:rsid w:val="004A3C88"/>
    <w:rsid w:val="004A5A5A"/>
    <w:rsid w:val="004A6BB7"/>
    <w:rsid w:val="004B0976"/>
    <w:rsid w:val="004B1826"/>
    <w:rsid w:val="004B53E0"/>
    <w:rsid w:val="004B6CD0"/>
    <w:rsid w:val="004B7CCE"/>
    <w:rsid w:val="004C73EA"/>
    <w:rsid w:val="004E61BB"/>
    <w:rsid w:val="004F180B"/>
    <w:rsid w:val="00510D5D"/>
    <w:rsid w:val="00516404"/>
    <w:rsid w:val="00523255"/>
    <w:rsid w:val="00542F8F"/>
    <w:rsid w:val="00552101"/>
    <w:rsid w:val="005537DC"/>
    <w:rsid w:val="00571D0F"/>
    <w:rsid w:val="005B44B6"/>
    <w:rsid w:val="005B7D0D"/>
    <w:rsid w:val="005C6B96"/>
    <w:rsid w:val="005F11C6"/>
    <w:rsid w:val="005F15B7"/>
    <w:rsid w:val="00602C03"/>
    <w:rsid w:val="0060795F"/>
    <w:rsid w:val="00610459"/>
    <w:rsid w:val="00614819"/>
    <w:rsid w:val="0062377E"/>
    <w:rsid w:val="00627E3F"/>
    <w:rsid w:val="006569D8"/>
    <w:rsid w:val="0066100E"/>
    <w:rsid w:val="00662A58"/>
    <w:rsid w:val="00676D07"/>
    <w:rsid w:val="00681302"/>
    <w:rsid w:val="006842C5"/>
    <w:rsid w:val="00684922"/>
    <w:rsid w:val="006862E7"/>
    <w:rsid w:val="00690F95"/>
    <w:rsid w:val="006B59B4"/>
    <w:rsid w:val="006B791A"/>
    <w:rsid w:val="006E05B6"/>
    <w:rsid w:val="006E3CEE"/>
    <w:rsid w:val="006E47A4"/>
    <w:rsid w:val="006E5AC7"/>
    <w:rsid w:val="006E63BE"/>
    <w:rsid w:val="00700AAB"/>
    <w:rsid w:val="0070338B"/>
    <w:rsid w:val="00705C8C"/>
    <w:rsid w:val="007116B0"/>
    <w:rsid w:val="00713D1A"/>
    <w:rsid w:val="0072385D"/>
    <w:rsid w:val="00723986"/>
    <w:rsid w:val="00732F17"/>
    <w:rsid w:val="007333F9"/>
    <w:rsid w:val="00735A84"/>
    <w:rsid w:val="007363CA"/>
    <w:rsid w:val="007413B6"/>
    <w:rsid w:val="00757566"/>
    <w:rsid w:val="00772738"/>
    <w:rsid w:val="00780A11"/>
    <w:rsid w:val="00781750"/>
    <w:rsid w:val="00790EDD"/>
    <w:rsid w:val="00794CD7"/>
    <w:rsid w:val="007952BE"/>
    <w:rsid w:val="00796FE5"/>
    <w:rsid w:val="007B16C9"/>
    <w:rsid w:val="007B203C"/>
    <w:rsid w:val="007C4FAB"/>
    <w:rsid w:val="007C6E01"/>
    <w:rsid w:val="007C7F3A"/>
    <w:rsid w:val="007D1528"/>
    <w:rsid w:val="007D4453"/>
    <w:rsid w:val="007E38DC"/>
    <w:rsid w:val="007F0223"/>
    <w:rsid w:val="007F520F"/>
    <w:rsid w:val="007F7D33"/>
    <w:rsid w:val="00807DA0"/>
    <w:rsid w:val="00813501"/>
    <w:rsid w:val="00815144"/>
    <w:rsid w:val="008256D7"/>
    <w:rsid w:val="00835FF7"/>
    <w:rsid w:val="00853821"/>
    <w:rsid w:val="00853E1D"/>
    <w:rsid w:val="00854E84"/>
    <w:rsid w:val="00860BCF"/>
    <w:rsid w:val="00862D6E"/>
    <w:rsid w:val="008754B5"/>
    <w:rsid w:val="008A4D67"/>
    <w:rsid w:val="008A596B"/>
    <w:rsid w:val="008C0A40"/>
    <w:rsid w:val="008C49F6"/>
    <w:rsid w:val="008D2BF5"/>
    <w:rsid w:val="008E2C61"/>
    <w:rsid w:val="008E5A25"/>
    <w:rsid w:val="008F32D9"/>
    <w:rsid w:val="008F6748"/>
    <w:rsid w:val="00902ED4"/>
    <w:rsid w:val="00907B1E"/>
    <w:rsid w:val="00915620"/>
    <w:rsid w:val="00926B36"/>
    <w:rsid w:val="00927945"/>
    <w:rsid w:val="00927CD9"/>
    <w:rsid w:val="00941475"/>
    <w:rsid w:val="00942781"/>
    <w:rsid w:val="00943031"/>
    <w:rsid w:val="00951C78"/>
    <w:rsid w:val="00952730"/>
    <w:rsid w:val="009531A3"/>
    <w:rsid w:val="00971F7A"/>
    <w:rsid w:val="0097269A"/>
    <w:rsid w:val="00984753"/>
    <w:rsid w:val="009A4635"/>
    <w:rsid w:val="009A7F82"/>
    <w:rsid w:val="009B233B"/>
    <w:rsid w:val="009C6145"/>
    <w:rsid w:val="009D166E"/>
    <w:rsid w:val="009D7CD8"/>
    <w:rsid w:val="00A04789"/>
    <w:rsid w:val="00A13A43"/>
    <w:rsid w:val="00A1643F"/>
    <w:rsid w:val="00A25329"/>
    <w:rsid w:val="00A44627"/>
    <w:rsid w:val="00A46BB2"/>
    <w:rsid w:val="00A47F57"/>
    <w:rsid w:val="00A77ADB"/>
    <w:rsid w:val="00A83E52"/>
    <w:rsid w:val="00A849BD"/>
    <w:rsid w:val="00A85C27"/>
    <w:rsid w:val="00AA0C0C"/>
    <w:rsid w:val="00AA10FF"/>
    <w:rsid w:val="00AA51ED"/>
    <w:rsid w:val="00AB2C8B"/>
    <w:rsid w:val="00AC12C9"/>
    <w:rsid w:val="00AD23E8"/>
    <w:rsid w:val="00AE1DB5"/>
    <w:rsid w:val="00B016B1"/>
    <w:rsid w:val="00B0192F"/>
    <w:rsid w:val="00B034B7"/>
    <w:rsid w:val="00B13082"/>
    <w:rsid w:val="00B15385"/>
    <w:rsid w:val="00B17F79"/>
    <w:rsid w:val="00B37F97"/>
    <w:rsid w:val="00B559BC"/>
    <w:rsid w:val="00B64BDB"/>
    <w:rsid w:val="00B7186E"/>
    <w:rsid w:val="00B82ABE"/>
    <w:rsid w:val="00B84D7F"/>
    <w:rsid w:val="00B86D88"/>
    <w:rsid w:val="00BA0592"/>
    <w:rsid w:val="00BA4E52"/>
    <w:rsid w:val="00BB76EE"/>
    <w:rsid w:val="00BD0340"/>
    <w:rsid w:val="00BD2787"/>
    <w:rsid w:val="00BF2DEC"/>
    <w:rsid w:val="00BF361D"/>
    <w:rsid w:val="00BF3F7C"/>
    <w:rsid w:val="00C03B2A"/>
    <w:rsid w:val="00C03FE2"/>
    <w:rsid w:val="00C13044"/>
    <w:rsid w:val="00C22A7C"/>
    <w:rsid w:val="00C238A0"/>
    <w:rsid w:val="00C25BFE"/>
    <w:rsid w:val="00C32C66"/>
    <w:rsid w:val="00C37DF0"/>
    <w:rsid w:val="00C42E0D"/>
    <w:rsid w:val="00C466F1"/>
    <w:rsid w:val="00C52420"/>
    <w:rsid w:val="00C77897"/>
    <w:rsid w:val="00C81CB9"/>
    <w:rsid w:val="00C8336D"/>
    <w:rsid w:val="00C90763"/>
    <w:rsid w:val="00C96C8F"/>
    <w:rsid w:val="00CA0B64"/>
    <w:rsid w:val="00CA206A"/>
    <w:rsid w:val="00CB0710"/>
    <w:rsid w:val="00CB1180"/>
    <w:rsid w:val="00CB13B2"/>
    <w:rsid w:val="00CE0730"/>
    <w:rsid w:val="00CE29CA"/>
    <w:rsid w:val="00D0098C"/>
    <w:rsid w:val="00D119CD"/>
    <w:rsid w:val="00D12E43"/>
    <w:rsid w:val="00D27FDA"/>
    <w:rsid w:val="00D37D56"/>
    <w:rsid w:val="00D5354E"/>
    <w:rsid w:val="00D539DB"/>
    <w:rsid w:val="00D62347"/>
    <w:rsid w:val="00D64A37"/>
    <w:rsid w:val="00D72393"/>
    <w:rsid w:val="00D731BA"/>
    <w:rsid w:val="00D75796"/>
    <w:rsid w:val="00D80B19"/>
    <w:rsid w:val="00D835DF"/>
    <w:rsid w:val="00D953B9"/>
    <w:rsid w:val="00DA3E28"/>
    <w:rsid w:val="00DB0CF3"/>
    <w:rsid w:val="00DB1E6A"/>
    <w:rsid w:val="00DB5FD0"/>
    <w:rsid w:val="00DC4D78"/>
    <w:rsid w:val="00DC7260"/>
    <w:rsid w:val="00DD72DE"/>
    <w:rsid w:val="00DF2A64"/>
    <w:rsid w:val="00DF58B0"/>
    <w:rsid w:val="00E04A43"/>
    <w:rsid w:val="00E10E87"/>
    <w:rsid w:val="00E134EF"/>
    <w:rsid w:val="00E21F45"/>
    <w:rsid w:val="00E23DCD"/>
    <w:rsid w:val="00E31688"/>
    <w:rsid w:val="00E503D5"/>
    <w:rsid w:val="00E70495"/>
    <w:rsid w:val="00E9547C"/>
    <w:rsid w:val="00EA1E16"/>
    <w:rsid w:val="00EB23CA"/>
    <w:rsid w:val="00EC1641"/>
    <w:rsid w:val="00EC3048"/>
    <w:rsid w:val="00EE5012"/>
    <w:rsid w:val="00EF5B9A"/>
    <w:rsid w:val="00F02FB8"/>
    <w:rsid w:val="00F11CD7"/>
    <w:rsid w:val="00F1719E"/>
    <w:rsid w:val="00F27599"/>
    <w:rsid w:val="00F341B8"/>
    <w:rsid w:val="00F3578A"/>
    <w:rsid w:val="00F469F1"/>
    <w:rsid w:val="00F470A9"/>
    <w:rsid w:val="00F52032"/>
    <w:rsid w:val="00F53AE1"/>
    <w:rsid w:val="00F57000"/>
    <w:rsid w:val="00F5771A"/>
    <w:rsid w:val="00F6540E"/>
    <w:rsid w:val="00F940DA"/>
    <w:rsid w:val="00F9773E"/>
    <w:rsid w:val="00FB3ABC"/>
    <w:rsid w:val="00FB4B60"/>
    <w:rsid w:val="00FC76F5"/>
    <w:rsid w:val="00FC7A04"/>
    <w:rsid w:val="00FE1379"/>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18434" fill="f" fillcolor="white" stroke="f">
      <v:fill color="white" on="f"/>
      <v:stroke on="f"/>
      <o:colormru v:ext="edit" colors="#ff6"/>
      <o:colormenu v:ext="edit" fillcolor="#ff6"/>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Hyperlink" w:uiPriority="99"/>
    <w:lsdException w:name="Strong" w:qFormat="1"/>
    <w:lsdException w:name="Emphasis" w:qFormat="1"/>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99" w:unhideWhenUsed="1" w:qFormat="1"/>
    <w:lsdException w:name="TOC Heading" w:semiHidden="1" w:uiPriority="39" w:unhideWhenUsed="1" w:qFormat="1"/>
  </w:latentStyles>
  <w:style w:type="paragraph" w:default="1" w:styleId="Normal">
    <w:name w:val="Normal"/>
    <w:qFormat/>
    <w:rsid w:val="00815144"/>
    <w:rPr>
      <w:sz w:val="24"/>
      <w:lang w:val="en-US" w:eastAsia="en-US"/>
    </w:rPr>
  </w:style>
  <w:style w:type="paragraph" w:styleId="Heading1">
    <w:name w:val="heading 1"/>
    <w:basedOn w:val="Normal"/>
    <w:next w:val="Normal"/>
    <w:link w:val="Heading1Char"/>
    <w:uiPriority w:val="9"/>
    <w:qFormat/>
    <w:rsid w:val="00815144"/>
    <w:pPr>
      <w:keepNext/>
      <w:spacing w:before="60"/>
      <w:outlineLvl w:val="0"/>
    </w:pPr>
    <w:rPr>
      <w:rFonts w:ascii="Britannic Bold" w:hAnsi="Britannic Bold"/>
      <w:kern w:val="28"/>
    </w:rPr>
  </w:style>
  <w:style w:type="paragraph" w:styleId="Heading2">
    <w:name w:val="heading 2"/>
    <w:basedOn w:val="Normal"/>
    <w:next w:val="Normal"/>
    <w:qFormat/>
    <w:rsid w:val="00815144"/>
    <w:pPr>
      <w:keepNext/>
      <w:tabs>
        <w:tab w:val="left" w:pos="1440"/>
      </w:tabs>
      <w:spacing w:before="40"/>
      <w:ind w:firstLine="360"/>
      <w:outlineLvl w:val="1"/>
    </w:pPr>
    <w:rPr>
      <w:sz w:val="22"/>
    </w:rPr>
  </w:style>
  <w:style w:type="paragraph" w:styleId="Heading3">
    <w:name w:val="heading 3"/>
    <w:basedOn w:val="Normal"/>
    <w:next w:val="Normal"/>
    <w:qFormat/>
    <w:rsid w:val="00815144"/>
    <w:pPr>
      <w:keepNext/>
      <w:jc w:val="center"/>
      <w:outlineLvl w:val="2"/>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i1">
    <w:name w:val="ai1"/>
    <w:basedOn w:val="Normal"/>
    <w:rsid w:val="00815144"/>
    <w:pPr>
      <w:tabs>
        <w:tab w:val="right" w:leader="dot" w:pos="3960"/>
      </w:tabs>
    </w:pPr>
  </w:style>
  <w:style w:type="paragraph" w:customStyle="1" w:styleId="ai2">
    <w:name w:val="ai2"/>
    <w:basedOn w:val="Normal"/>
    <w:rsid w:val="00815144"/>
    <w:pPr>
      <w:tabs>
        <w:tab w:val="right" w:leader="dot" w:pos="3960"/>
      </w:tabs>
    </w:pPr>
  </w:style>
  <w:style w:type="paragraph" w:customStyle="1" w:styleId="ArticleTitle">
    <w:name w:val="Article Title"/>
    <w:basedOn w:val="Normal"/>
    <w:rsid w:val="00815144"/>
    <w:pPr>
      <w:spacing w:before="60"/>
      <w:ind w:left="360"/>
    </w:pPr>
    <w:rPr>
      <w:sz w:val="21"/>
    </w:rPr>
  </w:style>
  <w:style w:type="paragraph" w:customStyle="1" w:styleId="Author">
    <w:name w:val="Author"/>
    <w:basedOn w:val="Normal"/>
    <w:rsid w:val="00815144"/>
    <w:pPr>
      <w:tabs>
        <w:tab w:val="right" w:leader="dot" w:pos="9360"/>
      </w:tabs>
      <w:ind w:firstLine="720"/>
    </w:pPr>
    <w:rPr>
      <w:i/>
      <w:sz w:val="21"/>
    </w:rPr>
  </w:style>
  <w:style w:type="paragraph" w:styleId="Header">
    <w:name w:val="header"/>
    <w:basedOn w:val="Normal"/>
    <w:rsid w:val="00815144"/>
    <w:pPr>
      <w:tabs>
        <w:tab w:val="center" w:pos="4320"/>
        <w:tab w:val="right" w:pos="8640"/>
      </w:tabs>
    </w:pPr>
  </w:style>
  <w:style w:type="paragraph" w:customStyle="1" w:styleId="Pagenumber">
    <w:name w:val="Page number"/>
    <w:basedOn w:val="Normal"/>
    <w:rsid w:val="00815144"/>
    <w:pPr>
      <w:jc w:val="center"/>
    </w:pPr>
    <w:rPr>
      <w:rFonts w:ascii="Times" w:hAnsi="Times"/>
    </w:rPr>
  </w:style>
  <w:style w:type="paragraph" w:styleId="Title">
    <w:name w:val="Title"/>
    <w:basedOn w:val="Normal"/>
    <w:qFormat/>
    <w:rsid w:val="00815144"/>
    <w:pPr>
      <w:jc w:val="center"/>
    </w:pPr>
    <w:rPr>
      <w:rFonts w:ascii="Britannic Bold" w:hAnsi="Britannic Bold"/>
      <w:b/>
      <w:kern w:val="28"/>
      <w:sz w:val="36"/>
    </w:rPr>
  </w:style>
  <w:style w:type="paragraph" w:styleId="BodyTextIndent">
    <w:name w:val="Body Text Indent"/>
    <w:basedOn w:val="Normal"/>
    <w:rsid w:val="00815144"/>
    <w:pPr>
      <w:ind w:firstLine="245"/>
      <w:jc w:val="both"/>
    </w:pPr>
    <w:rPr>
      <w:i/>
      <w:sz w:val="20"/>
    </w:rPr>
  </w:style>
  <w:style w:type="paragraph" w:styleId="BodyTextIndent2">
    <w:name w:val="Body Text Indent 2"/>
    <w:basedOn w:val="Normal"/>
    <w:rsid w:val="00815144"/>
    <w:pPr>
      <w:ind w:firstLine="245"/>
      <w:jc w:val="both"/>
    </w:pPr>
    <w:rPr>
      <w:sz w:val="20"/>
    </w:rPr>
  </w:style>
  <w:style w:type="character" w:styleId="Hyperlink">
    <w:name w:val="Hyperlink"/>
    <w:basedOn w:val="DefaultParagraphFont"/>
    <w:uiPriority w:val="99"/>
    <w:rsid w:val="00815144"/>
    <w:rPr>
      <w:color w:val="0000FF"/>
      <w:u w:val="single"/>
    </w:rPr>
  </w:style>
  <w:style w:type="character" w:styleId="FollowedHyperlink">
    <w:name w:val="FollowedHyperlink"/>
    <w:basedOn w:val="DefaultParagraphFont"/>
    <w:rsid w:val="00815144"/>
    <w:rPr>
      <w:color w:val="800080"/>
      <w:u w:val="single"/>
    </w:rPr>
  </w:style>
  <w:style w:type="paragraph" w:styleId="BodyTextIndent3">
    <w:name w:val="Body Text Indent 3"/>
    <w:basedOn w:val="Normal"/>
    <w:rsid w:val="00815144"/>
    <w:pPr>
      <w:ind w:firstLine="245"/>
      <w:jc w:val="both"/>
    </w:pPr>
    <w:rPr>
      <w:color w:val="FF0000"/>
      <w:sz w:val="20"/>
    </w:rPr>
  </w:style>
  <w:style w:type="paragraph" w:styleId="Footer">
    <w:name w:val="footer"/>
    <w:basedOn w:val="Normal"/>
    <w:rsid w:val="00815144"/>
    <w:pPr>
      <w:tabs>
        <w:tab w:val="center" w:pos="4320"/>
        <w:tab w:val="right" w:pos="8640"/>
      </w:tabs>
    </w:pPr>
  </w:style>
  <w:style w:type="character" w:styleId="PageNumber0">
    <w:name w:val="page number"/>
    <w:basedOn w:val="DefaultParagraphFont"/>
    <w:rsid w:val="00815144"/>
  </w:style>
  <w:style w:type="paragraph" w:styleId="BodyText">
    <w:name w:val="Body Text"/>
    <w:basedOn w:val="Normal"/>
    <w:rsid w:val="00815144"/>
    <w:pPr>
      <w:jc w:val="both"/>
    </w:pPr>
    <w:rPr>
      <w:sz w:val="20"/>
    </w:rPr>
  </w:style>
  <w:style w:type="paragraph" w:styleId="BodyText3">
    <w:name w:val="Body Text 3"/>
    <w:basedOn w:val="Normal"/>
    <w:rsid w:val="00815144"/>
    <w:pPr>
      <w:spacing w:after="120"/>
    </w:pPr>
    <w:rPr>
      <w:sz w:val="16"/>
      <w:szCs w:val="16"/>
    </w:rPr>
  </w:style>
  <w:style w:type="paragraph" w:customStyle="1" w:styleId="Keywords">
    <w:name w:val="Keywords"/>
    <w:basedOn w:val="Normal"/>
    <w:rsid w:val="00815144"/>
    <w:pPr>
      <w:spacing w:before="120" w:after="120"/>
      <w:ind w:right="52"/>
      <w:jc w:val="both"/>
    </w:pPr>
    <w:rPr>
      <w:rFonts w:eastAsia="Times New Roman"/>
      <w:sz w:val="20"/>
      <w:lang w:eastAsia="fr-FR"/>
    </w:rPr>
  </w:style>
  <w:style w:type="paragraph" w:styleId="BalloonText">
    <w:name w:val="Balloon Text"/>
    <w:basedOn w:val="Normal"/>
    <w:semiHidden/>
    <w:rsid w:val="004A6BB7"/>
    <w:rPr>
      <w:rFonts w:ascii="Tahoma" w:hAnsi="Tahoma" w:cs="Tahoma"/>
      <w:sz w:val="16"/>
      <w:szCs w:val="16"/>
    </w:rPr>
  </w:style>
  <w:style w:type="character" w:customStyle="1" w:styleId="ReferenceChar">
    <w:name w:val="Reference Char"/>
    <w:basedOn w:val="DefaultParagraphFont"/>
    <w:link w:val="Reference"/>
    <w:rsid w:val="004A6BB7"/>
    <w:rPr>
      <w:rFonts w:ascii="Times" w:hAnsi="Times"/>
      <w:sz w:val="18"/>
      <w:lang w:val="en-US" w:eastAsia="en-US" w:bidi="ar-SA"/>
    </w:rPr>
  </w:style>
  <w:style w:type="paragraph" w:customStyle="1" w:styleId="Reference">
    <w:name w:val="Reference"/>
    <w:basedOn w:val="Normal"/>
    <w:link w:val="ReferenceChar"/>
    <w:rsid w:val="004A6BB7"/>
    <w:pPr>
      <w:spacing w:after="120" w:line="190" w:lineRule="exact"/>
      <w:ind w:left="181" w:hanging="181"/>
      <w:jc w:val="both"/>
    </w:pPr>
    <w:rPr>
      <w:rFonts w:ascii="Times" w:eastAsia="Times New Roman" w:hAnsi="Times"/>
      <w:sz w:val="18"/>
    </w:rPr>
  </w:style>
  <w:style w:type="paragraph" w:customStyle="1" w:styleId="StyleCaption">
    <w:name w:val="Style Caption"/>
    <w:basedOn w:val="Caption"/>
    <w:rsid w:val="004A6BB7"/>
    <w:pPr>
      <w:spacing w:before="120" w:after="120"/>
      <w:jc w:val="center"/>
    </w:pPr>
    <w:rPr>
      <w:rFonts w:eastAsia="Times New Roman"/>
      <w:b w:val="0"/>
      <w:sz w:val="18"/>
      <w:szCs w:val="18"/>
      <w:lang w:val="pt-BR" w:eastAsia="pt-BR"/>
    </w:rPr>
  </w:style>
  <w:style w:type="paragraph" w:styleId="Caption">
    <w:name w:val="caption"/>
    <w:basedOn w:val="Normal"/>
    <w:next w:val="Normal"/>
    <w:qFormat/>
    <w:rsid w:val="004A6BB7"/>
    <w:rPr>
      <w:b/>
      <w:bCs/>
      <w:sz w:val="20"/>
    </w:rPr>
  </w:style>
  <w:style w:type="paragraph" w:styleId="DocumentMap">
    <w:name w:val="Document Map"/>
    <w:basedOn w:val="Normal"/>
    <w:semiHidden/>
    <w:rsid w:val="00164742"/>
    <w:pPr>
      <w:shd w:val="clear" w:color="auto" w:fill="000080"/>
    </w:pPr>
    <w:rPr>
      <w:rFonts w:ascii="Tahoma" w:hAnsi="Tahoma" w:cs="Tahoma"/>
      <w:sz w:val="20"/>
    </w:rPr>
  </w:style>
  <w:style w:type="paragraph" w:customStyle="1" w:styleId="Title1">
    <w:name w:val="Title 1"/>
    <w:rsid w:val="00164742"/>
    <w:pPr>
      <w:spacing w:before="480" w:after="120"/>
    </w:pPr>
    <w:rPr>
      <w:rFonts w:ascii="Verdana" w:eastAsia="Times New Roman" w:hAnsi="Verdana" w:cs="Verdana"/>
      <w:b/>
      <w:bCs/>
      <w:sz w:val="18"/>
      <w:szCs w:val="18"/>
      <w:lang w:val="en-GB" w:eastAsia="fr-FR"/>
    </w:rPr>
  </w:style>
  <w:style w:type="character" w:styleId="CommentReference">
    <w:name w:val="annotation reference"/>
    <w:basedOn w:val="DefaultParagraphFont"/>
    <w:semiHidden/>
    <w:rsid w:val="00735A84"/>
    <w:rPr>
      <w:sz w:val="16"/>
      <w:szCs w:val="16"/>
    </w:rPr>
  </w:style>
  <w:style w:type="paragraph" w:styleId="CommentText">
    <w:name w:val="annotation text"/>
    <w:basedOn w:val="Normal"/>
    <w:semiHidden/>
    <w:rsid w:val="00735A84"/>
    <w:rPr>
      <w:sz w:val="20"/>
    </w:rPr>
  </w:style>
  <w:style w:type="paragraph" w:styleId="CommentSubject">
    <w:name w:val="annotation subject"/>
    <w:basedOn w:val="CommentText"/>
    <w:next w:val="CommentText"/>
    <w:semiHidden/>
    <w:rsid w:val="00735A84"/>
    <w:rPr>
      <w:b/>
      <w:bCs/>
    </w:rPr>
  </w:style>
  <w:style w:type="paragraph" w:styleId="Revision">
    <w:name w:val="Revision"/>
    <w:hidden/>
    <w:uiPriority w:val="99"/>
    <w:semiHidden/>
    <w:rsid w:val="006569D8"/>
    <w:rPr>
      <w:sz w:val="24"/>
      <w:lang w:val="en-US" w:eastAsia="en-US"/>
    </w:rPr>
  </w:style>
  <w:style w:type="character" w:customStyle="1" w:styleId="Heading1Char">
    <w:name w:val="Heading 1 Char"/>
    <w:basedOn w:val="DefaultParagraphFont"/>
    <w:link w:val="Heading1"/>
    <w:uiPriority w:val="9"/>
    <w:rsid w:val="00B17F79"/>
    <w:rPr>
      <w:rFonts w:ascii="Britannic Bold" w:hAnsi="Britannic Bold"/>
      <w:kern w:val="28"/>
      <w:sz w:val="24"/>
      <w:lang w:val="en-US" w:eastAsia="en-US"/>
    </w:rPr>
  </w:style>
  <w:style w:type="paragraph" w:styleId="Bibliography">
    <w:name w:val="Bibliography"/>
    <w:basedOn w:val="Normal"/>
    <w:next w:val="Normal"/>
    <w:autoRedefine/>
    <w:uiPriority w:val="99"/>
    <w:unhideWhenUsed/>
    <w:qFormat/>
    <w:rsid w:val="00CA206A"/>
    <w:pPr>
      <w:jc w:val="both"/>
    </w:pPr>
    <w:rPr>
      <w:sz w:val="20"/>
    </w:rPr>
  </w:style>
  <w:style w:type="paragraph" w:styleId="ListParagraph">
    <w:name w:val="List Paragraph"/>
    <w:basedOn w:val="Normal"/>
    <w:uiPriority w:val="34"/>
    <w:qFormat/>
    <w:rsid w:val="009B233B"/>
    <w:pPr>
      <w:ind w:left="720"/>
      <w:contextualSpacing/>
    </w:pPr>
  </w:style>
  <w:style w:type="table" w:styleId="TableGrid">
    <w:name w:val="Table Grid"/>
    <w:basedOn w:val="TableNormal"/>
    <w:rsid w:val="00EC1641"/>
    <w:pPr>
      <w:spacing w:after="120" w:line="360" w:lineRule="auto"/>
      <w:ind w:firstLine="851"/>
      <w:jc w:val="both"/>
    </w:pPr>
    <w:rPr>
      <w:rFonts w:ascii="CG Times" w:eastAsia="Times New Roman"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Preformatted">
    <w:name w:val="HTML Preformatted"/>
    <w:basedOn w:val="Normal"/>
    <w:link w:val="HTMLPreformattedChar"/>
    <w:uiPriority w:val="99"/>
    <w:rsid w:val="00EC16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lang w:val="pt-BR" w:eastAsia="pt-BR"/>
    </w:rPr>
  </w:style>
  <w:style w:type="character" w:customStyle="1" w:styleId="HTMLPreformattedChar">
    <w:name w:val="HTML Preformatted Char"/>
    <w:basedOn w:val="DefaultParagraphFont"/>
    <w:link w:val="HTMLPreformatted"/>
    <w:uiPriority w:val="99"/>
    <w:rsid w:val="00EC1641"/>
    <w:rPr>
      <w:rFonts w:ascii="Courier New" w:eastAsia="Times New Roman" w:hAnsi="Courier New" w:cs="Courier New"/>
    </w:rPr>
  </w:style>
</w:styles>
</file>

<file path=word/webSettings.xml><?xml version="1.0" encoding="utf-8"?>
<w:webSettings xmlns:r="http://schemas.openxmlformats.org/officeDocument/2006/relationships" xmlns:w="http://schemas.openxmlformats.org/wordprocessingml/2006/main">
  <w:divs>
    <w:div w:id="228922087">
      <w:bodyDiv w:val="1"/>
      <w:marLeft w:val="0"/>
      <w:marRight w:val="0"/>
      <w:marTop w:val="0"/>
      <w:marBottom w:val="0"/>
      <w:divBdr>
        <w:top w:val="none" w:sz="0" w:space="0" w:color="auto"/>
        <w:left w:val="none" w:sz="0" w:space="0" w:color="auto"/>
        <w:bottom w:val="none" w:sz="0" w:space="0" w:color="auto"/>
        <w:right w:val="none" w:sz="0" w:space="0" w:color="auto"/>
      </w:divBdr>
    </w:div>
    <w:div w:id="265770753">
      <w:bodyDiv w:val="1"/>
      <w:marLeft w:val="0"/>
      <w:marRight w:val="0"/>
      <w:marTop w:val="0"/>
      <w:marBottom w:val="0"/>
      <w:divBdr>
        <w:top w:val="none" w:sz="0" w:space="0" w:color="auto"/>
        <w:left w:val="none" w:sz="0" w:space="0" w:color="auto"/>
        <w:bottom w:val="none" w:sz="0" w:space="0" w:color="auto"/>
        <w:right w:val="none" w:sz="0" w:space="0" w:color="auto"/>
      </w:divBdr>
    </w:div>
    <w:div w:id="624389006">
      <w:bodyDiv w:val="1"/>
      <w:marLeft w:val="0"/>
      <w:marRight w:val="0"/>
      <w:marTop w:val="0"/>
      <w:marBottom w:val="0"/>
      <w:divBdr>
        <w:top w:val="none" w:sz="0" w:space="0" w:color="auto"/>
        <w:left w:val="none" w:sz="0" w:space="0" w:color="auto"/>
        <w:bottom w:val="none" w:sz="0" w:space="0" w:color="auto"/>
        <w:right w:val="none" w:sz="0" w:space="0" w:color="auto"/>
      </w:divBdr>
    </w:div>
    <w:div w:id="1178470652">
      <w:bodyDiv w:val="1"/>
      <w:marLeft w:val="0"/>
      <w:marRight w:val="0"/>
      <w:marTop w:val="0"/>
      <w:marBottom w:val="0"/>
      <w:divBdr>
        <w:top w:val="none" w:sz="0" w:space="0" w:color="auto"/>
        <w:left w:val="none" w:sz="0" w:space="0" w:color="auto"/>
        <w:bottom w:val="none" w:sz="0" w:space="0" w:color="auto"/>
        <w:right w:val="none" w:sz="0" w:space="0" w:color="auto"/>
      </w:divBdr>
    </w:div>
    <w:div w:id="1524399889">
      <w:bodyDiv w:val="1"/>
      <w:marLeft w:val="0"/>
      <w:marRight w:val="0"/>
      <w:marTop w:val="0"/>
      <w:marBottom w:val="0"/>
      <w:divBdr>
        <w:top w:val="none" w:sz="0" w:space="0" w:color="auto"/>
        <w:left w:val="none" w:sz="0" w:space="0" w:color="auto"/>
        <w:bottom w:val="none" w:sz="0" w:space="0" w:color="auto"/>
        <w:right w:val="none" w:sz="0" w:space="0" w:color="auto"/>
      </w:divBdr>
    </w:div>
    <w:div w:id="1934166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10.jpeg"/><Relationship Id="rId26" Type="http://schemas.openxmlformats.org/officeDocument/2006/relationships/hyperlink" Target="http://www.nintendo.com/wii" TargetMode="Externa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jpeg"/><Relationship Id="rId25" Type="http://schemas.openxmlformats.org/officeDocument/2006/relationships/hyperlink" Target="http://www.omg.org/technology/documents/formal/cad.htm"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www.aveva.com/products_services_aveva_plant_vnet.php"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jpeg"/><Relationship Id="rId27" Type="http://schemas.openxmlformats.org/officeDocument/2006/relationships/hyperlink" Target="%20http://www.walkinside.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_Reference.XSL" StyleName="IEEE - Reference Order">
  <b:Source>
    <b:Tag>AUT07</b:Tag>
    <b:SourceType>Book</b:SourceType>
    <b:Guid>{0E0EBCF3-4E69-4B6D-A571-22EB1D1C12AB}</b:Guid>
    <b:LCID>0</b:LCID>
    <b:Author>
      <b:Author>
        <b:Corporate>AUTODESK INC.</b:Corporate>
      </b:Author>
    </b:Author>
    <b:Title>AutoCAD 2008 New Features Manual</b:Title>
    <b:Year>2007</b:Year>
    <b:Publisher>Autodesk</b:Publisher>
    <b:RefOrder>5</b:RefOrder>
  </b:Source>
  <b:Source>
    <b:Tag>Nin09</b:Tag>
    <b:SourceType>InternetSite</b:SourceType>
    <b:Guid>{7E055E66-2814-4136-B480-1D004E4CEEC0}</b:Guid>
    <b:LCID>1033</b:LCID>
    <b:Author>
      <b:Author>
        <b:NameList>
          <b:Person>
            <b:Last>Nintendo</b:Last>
          </b:Person>
        </b:NameList>
      </b:Author>
    </b:Author>
    <b:Title>Wii</b:Title>
    <b:Year>2009</b:Year>
    <b:YearAccessed>2009</b:YearAccessed>
    <b:URL>http://www.nintendo.com/wii</b:URL>
    <b:RefOrder>12</b:RefOrder>
  </b:Source>
  <b:Source>
    <b:Tag>Ier06</b:Tag>
    <b:SourceType>Book</b:SourceType>
    <b:Guid>{C551274E-41E4-49EF-B798-44F6691F914B}</b:Guid>
    <b:LCID>0</b:LCID>
    <b:Author>
      <b:Author>
        <b:NameList>
          <b:Person>
            <b:Last>Ierusalimschy</b:Last>
            <b:First>Roberto</b:First>
          </b:Person>
        </b:NameList>
      </b:Author>
    </b:Author>
    <b:Title>Programming in Lua</b:Title>
    <b:Year>2006</b:Year>
    <b:City>Rio de Janeiro</b:City>
    <b:CountryRegion>Brazil</b:CountryRegion>
    <b:Publisher>Lua.org</b:Publisher>
    <b:Edition>2nd edition</b:Edition>
    <b:RefOrder>14</b:RefOrder>
  </b:Source>
  <b:Source>
    <b:Tag>Ber99</b:Tag>
    <b:SourceType>JournalArticle</b:SourceType>
    <b:Guid>{24E31B78-C379-407E-9CB5-617C2DC38DBC}</b:Guid>
    <b:LCID>0</b:LCID>
    <b:Author>
      <b:Author>
        <b:NameList>
          <b:Person>
            <b:Last>Berta</b:Last>
            <b:First>J.</b:First>
          </b:Person>
        </b:NameList>
      </b:Author>
    </b:Author>
    <b:Title>Integrating VR and CAD</b:Title>
    <b:Year>1999</b:Year>
    <b:JournalName>IEEE Computer Graphics and Applications</b:JournalName>
    <b:Pages>14–19</b:Pages>
    <b:Volume>19</b:Volume>
    <b:Issue>5</b:Issue>
    <b:RefOrder>1</b:RefOrder>
  </b:Source>
  <b:Source>
    <b:Tag>VRC09</b:Tag>
    <b:SourceType>InternetSite</b:SourceType>
    <b:Guid>{CF34AF8F-8DFB-4D92-B0C4-2226D7F71048}</b:Guid>
    <b:LCID>0</b:LCID>
    <b:Author>
      <b:Author>
        <b:Corporate>VRContext</b:Corporate>
      </b:Author>
    </b:Author>
    <b:Year>2009</b:Year>
    <b:Month>02</b:Month>
    <b:InternetSiteTitle>Walkinside</b:InternetSiteTitle>
    <b:URL> http://www.walkinside.com</b:URL>
    <b:RefOrder>13</b:RefOrder>
  </b:Source>
  <b:Source>
    <b:Tag>Vah03</b:Tag>
    <b:SourceType>ConferenceProceedings</b:SourceType>
    <b:Guid>{9E813645-D410-403F-BCE9-41480A99AE1F}</b:Guid>
    <b:LCID>0</b:LCID>
    <b:Author>
      <b:Author>
        <b:NameList>
          <b:Person>
            <b:Last>Vahl</b:Last>
            <b:First>M.</b:First>
          </b:Person>
          <b:Person>
            <b:Last>Lukas</b:Last>
            <b:First>U.</b:First>
            <b:Middle>von</b:Middle>
          </b:Person>
        </b:NameList>
      </b:Author>
    </b:Author>
    <b:Year>2003</b:Year>
    <b:Title>Integration of CAD and virtual reality bases on OMG's CAD services interface</b:Title>
    <b:Pages>54-61</b:Pages>
    <b:ConferenceName>European Concurrent Engineering Conference 2003</b:ConferenceName>
    <b:City>Plymouth</b:City>
    <b:RefOrder>2</b:RefOrder>
  </b:Source>
  <b:Source>
    <b:Tag>Obj07</b:Tag>
    <b:SourceType>InternetSite</b:SourceType>
    <b:Guid>{4A2D7496-D23F-4D42-9A19-1BDE2D759A11}</b:Guid>
    <b:LCID>0</b:LCID>
    <b:Author>
      <b:Author>
        <b:Corporate> Object Management Group</b:Corporate>
      </b:Author>
    </b:Author>
    <b:InternetSiteTitle>OMG Computer Aided Design Service, V 1.2. </b:InternetSiteTitle>
    <b:Year>2007</b:Year>
    <b:Month>January</b:Month>
    <b:URL>http://www.omg.org/technology/documents/formal/cad.htm</b:URL>
    <b:RefOrder>4</b:RefOrder>
  </b:Source>
  <b:Source>
    <b:Tag>Cru92</b:Tag>
    <b:SourceType>Book</b:SourceType>
    <b:Guid>{614E6115-A0C1-42DD-9481-7EB1B00D5404}</b:Guid>
    <b:LCID>1033</b:LCID>
    <b:Author>
      <b:Author>
        <b:NameList>
          <b:Person>
            <b:Last>Cruz-Neira</b:Last>
            <b:First>Carolina</b:First>
          </b:Person>
          <b:Person>
            <b:Last>Sandin</b:Last>
            <b:First>D.J.</b:First>
          </b:Person>
          <b:Person>
            <b:Last>DeFanti</b:Last>
            <b:First>T.</b:First>
          </b:Person>
        </b:NameList>
      </b:Author>
    </b:Author>
    <b:Title>Surround-screen projection-based virtual reality</b:Title>
    <b:Year>1992</b:Year>
    <b:Publisher>SIGGRAPH 92</b:Publisher>
    <b:RefOrder>16</b:RefOrder>
  </b:Source>
  <b:Source>
    <b:Tag>Ave07</b:Tag>
    <b:SourceType>InternetSite</b:SourceType>
    <b:Guid>{7981985E-466D-4C4E-B973-4AB44BB436CA}</b:Guid>
    <b:LCID>0</b:LCID>
    <b:Author>
      <b:Author>
        <b:NameList>
          <b:Person>
            <b:Last>Group</b:Last>
            <b:First>Aveva</b:First>
          </b:Person>
        </b:NameList>
      </b:Author>
    </b:Author>
    <b:Year>2007</b:Year>
    <b:InternetSiteTitle>VNet - XMpLant</b:InternetSiteTitle>
    <b:URL>http://www.aveva.com/products_services_aveva_plant_vnet.php</b:URL>
    <b:RefOrder>3</b:RefOrder>
  </b:Source>
  <b:Source>
    <b:Tag>RHa96</b:Tag>
    <b:SourceType>ConferenceProceedings</b:SourceType>
    <b:Guid>{5189D228-1C04-423C-B607-25B29BBC5078}</b:Guid>
    <b:LCID>0</b:LCID>
    <b:Author>
      <b:Author>
        <b:NameList>
          <b:Person>
            <b:Last>Harmon</b:Last>
            <b:First>R.</b:First>
          </b:Person>
          <b:Person>
            <b:Last>Patterson</b:Last>
            <b:First>W.</b:First>
          </b:Person>
          <b:Person>
            <b:Last>Ribarsky</b:Last>
            <b:First>W.</b:First>
          </b:Person>
          <b:Person>
            <b:Last>Bolter</b:Last>
            <b:First>J.</b:First>
          </b:Person>
        </b:NameList>
      </b:Author>
    </b:Author>
    <b:Year>1996</b:Year>
    <b:Title>The Virtual Annotation System</b:Title>
    <b:Pages>239-245</b:Pages>
    <b:ConferenceName>Proceedings of IEEE VRAIS’96</b:ConferenceName>
    <b:RefOrder>6</b:RefOrder>
  </b:Source>
  <b:Source>
    <b:Tag>FRi03</b:Tag>
    <b:SourceType>ConferenceProceedings</b:SourceType>
    <b:Guid>{70116440-9437-4D33-B74F-77A9A8D75CF2}</b:Guid>
    <b:LCID>0</b:LCID>
    <b:Author>
      <b:Author>
        <b:NameList>
          <b:Person>
            <b:Last>Ritter</b:Last>
            <b:First>F.</b:First>
          </b:Person>
          <b:Person>
            <b:Last>Sonnet</b:Last>
            <b:First>H.</b:First>
          </b:Person>
          <b:Person>
            <b:Last>Hartmann</b:Last>
            <b:First>K.</b:First>
          </b:Person>
          <b:Person>
            <b:Last>Strothotte</b:Last>
            <b:First>T.</b:First>
          </b:Person>
        </b:NameList>
      </b:Author>
    </b:Author>
    <b:Title>Illustrative Shadows: Integrating 3D and 2D Information Displays</b:Title>
    <b:Year>2003</b:Year>
    <b:ConferenceName>Proceedings of the 8th International Conference on Intelligent User Interfaces</b:ConferenceName>
    <b:City>Miami, Florida</b:City>
    <b:Pages>166–173</b:Pages>
    <b:RefOrder>7</b:RefOrder>
  </b:Source>
  <b:Source>
    <b:Tag>HSo04</b:Tag>
    <b:SourceType>ConferenceProceedings</b:SourceType>
    <b:Guid>{544AEA6B-643D-49E3-ACBA-6D2F4C4EB76B}</b:Guid>
    <b:LCID>0</b:LCID>
    <b:Author>
      <b:Author>
        <b:NameList>
          <b:Person>
            <b:Last>Sonnet</b:Last>
            <b:First>H.</b:First>
          </b:Person>
          <b:Person>
            <b:Last>Carpendale</b:Last>
            <b:First>S.</b:First>
          </b:Person>
          <b:Person>
            <b:Last>Strothotte</b:Last>
            <b:First>T.</b:First>
          </b:Person>
        </b:NameList>
      </b:Author>
    </b:Author>
    <b:Title>Integrating Expanding Annotations with a 3D Explosion Probe</b:Title>
    <b:Pages>63-70</b:Pages>
    <b:Year>2004</b:Year>
    <b:ConferenceName>Proceedings of the working conference on Advanced visual interfaces</b:ConferenceName>
    <b:RefOrder>8</b:RefOrder>
  </b:Source>
  <b:Source>
    <b:Tag>TJu02</b:Tag>
    <b:SourceType>ConferenceProceedings</b:SourceType>
    <b:Guid>{C4B8A1CF-5E33-46B9-BEFD-F817F885CD53}</b:Guid>
    <b:LCID>0</b:LCID>
    <b:Author>
      <b:Author>
        <b:NameList>
          <b:Person>
            <b:Last>Jung</b:Last>
            <b:First>T.</b:First>
          </b:Person>
          <b:Person>
            <b:Last>Gross</b:Last>
            <b:First>M.</b:First>
            <b:Middle>D.</b:Middle>
          </b:Person>
          <b:Person>
            <b:Last>Do</b:Last>
            <b:First>E.</b:First>
            <b:Middle>Y.-L.</b:Middle>
          </b:Person>
        </b:NameList>
      </b:Author>
    </b:Author>
    <b:Title>Annotating and Sketching on 3D Web Models</b:Title>
    <b:Pages>95-102</b:Pages>
    <b:Year>2002</b:Year>
    <b:ConferenceName>Proceedings of IUI’02</b:ConferenceName>
    <b:RefOrder>9</b:RefOrder>
  </b:Source>
  <b:Source>
    <b:Tag>KOs06</b:Tag>
    <b:SourceType>ConferenceProceedings</b:SourceType>
    <b:Guid>{D4FC4160-3E69-44C5-8369-89F86C96FA8B}</b:Guid>
    <b:LCID>0</b:LCID>
    <b:Author>
      <b:Author>
        <b:NameList>
          <b:Person>
            <b:Last>Osman</b:Last>
            <b:First>K.</b:First>
          </b:Person>
          <b:Person>
            <b:Last>Malric</b:Last>
            <b:First>F.</b:First>
          </b:Person>
          <b:Person>
            <b:Last>Shirmohammadi</b:Last>
            <b:First>S.</b:First>
          </b:Person>
        </b:NameList>
      </b:Author>
    </b:Author>
    <b:Title>A 3D Annotation Interface Using the DIVINE Visual Display</b:Title>
    <b:Year>2006</b:Year>
    <b:ConferenceName>HAVE\'2006 - IEEE International Workshop on Haptic Audio Visual Environments and their Applications</b:ConferenceName>
    <b:City>Ottawa, Canada</b:City>
    <b:RefOrder>10</b:RefOrder>
  </b:Source>
  <b:Source>
    <b:Tag>Ste08</b:Tag>
    <b:SourceType>Report</b:SourceType>
    <b:Guid>{1EACAD5A-7963-4711-BE77-95CE92082D8C}</b:Guid>
    <b:LCID>0</b:LCID>
    <b:Author>
      <b:Author>
        <b:NameList>
          <b:Person>
            <b:Last>Stefanut</b:Last>
            <b:First>T.</b:First>
          </b:Person>
          <b:Person>
            <b:Last>Gorgan</b:Last>
            <b:First>D.</b:First>
          </b:Person>
        </b:NameList>
      </b:Author>
    </b:Author>
    <b:Title>Graphical Annotation – a New Interaction Method with 3D Learning Objects in eLearning Environments</b:Title>
    <b:Year>2008</b:Year>
    <b:City>ROMANIA</b:City>
    <b:Institution>Scientific Bulletin of  "Politehnica" University of Timisoara</b:Institution>
    <b:ThesisType>Transaction on Automatic Control and Computer Science</b:ThesisType>
    <b:RefOrder>11</b:RefOrder>
  </b:Source>
  <b:Source>
    <b:Tag>San08</b:Tag>
    <b:SourceType>ConferenceProceedings</b:SourceType>
    <b:Guid>{C0775399-14A1-407C-B5D9-021FE29100DD}</b:Guid>
    <b:LCID>0</b:LCID>
    <b:Author>
      <b:Author>
        <b:NameList>
          <b:Person>
            <b:Last>Santos</b:Last>
            <b:First>I.</b:First>
            <b:Middle>H. F.</b:Middle>
          </b:Person>
          <b:Person>
            <b:Last>Raposo</b:Last>
            <b:First>A.</b:First>
          </b:Person>
          <b:Person>
            <b:Last>Soares</b:Last>
            <b:First>L.</b:First>
            <b:Middle>P.</b:Middle>
          </b:Person>
          <b:Person>
            <b:Last>Corseuil</b:Last>
            <b:First>E.</b:First>
            <b:Middle>T. L.</b:Middle>
          </b:Person>
          <b:Person>
            <b:Last>Wagner</b:Last>
            <b:First>G.</b:First>
            <b:Middle>N.</b:Middle>
          </b:Person>
          <b:Person>
            <b:Last>Santos</b:Last>
            <b:First>P.</b:First>
            <b:Middle>I. N.</b:Middle>
          </b:Person>
          <b:Person>
            <b:Last>Toledo</b:Last>
            <b:First>R.</b:First>
            <b:Middle>and Gattass, M.</b:Middle>
          </b:Person>
        </b:NameList>
      </b:Author>
    </b:Author>
    <b:Title>EnViron: An Integrated VR Tool for Engineering Projects</b:Title>
    <b:Year>2008</b:Year>
    <b:City>Xi'an , China</b:City>
    <b:ConferenceName>Proceedings of the 12th International Conference on CSCW in Design</b:ConferenceName>
    <b:RefOrder>17</b:RefOrder>
  </b:Source>
  <b:Source>
    <b:Tag>Soa02</b:Tag>
    <b:SourceType>ConferenceProceedings</b:SourceType>
    <b:Guid>{C0E065DF-5171-488D-A7CD-FBB3494075D4}</b:Guid>
    <b:LCID>0</b:LCID>
    <b:Author>
      <b:Author>
        <b:NameList>
          <b:Person>
            <b:Last>Soares</b:Last>
            <b:First>L.</b:First>
            <b:Middle>P.</b:Middle>
          </b:Person>
          <b:Person>
            <b:Last>Cabral</b:Last>
            <b:First>M.</b:First>
            <b:Middle>C.</b:Middle>
          </b:Person>
          <b:Person>
            <b:Last>Bressan</b:Last>
            <b:First>P.</b:First>
            <b:Middle>A.</b:Middle>
          </b:Person>
          <b:Person>
            <b:Last>Lopes</b:Last>
            <b:First>R.</b:First>
            <b:Middle>D. and Zuffo, M. K.</b:Middle>
          </b:Person>
        </b:NameList>
      </b:Author>
    </b:Author>
    <b:Title>Powering Multiprojection Immersive Environments with Cluster of Commodity Computers</b:Title>
    <b:Year>2002</b:Year>
    <b:ConferenceName>Proceding of The 1st Ibero-American Symposium in Computer Graphics</b:ConferenceName>
    <b:City>Guimarães , Portugal</b:City>
    <b:RefOrder>15</b:RefOrder>
  </b:Source>
</b:Sources>
</file>

<file path=customXml/itemProps1.xml><?xml version="1.0" encoding="utf-8"?>
<ds:datastoreItem xmlns:ds="http://schemas.openxmlformats.org/officeDocument/2006/customXml" ds:itemID="{4B09491C-E79F-4BB0-A689-4D45EBFA9D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264</TotalTime>
  <Pages>6</Pages>
  <Words>3595</Words>
  <Characters>19414</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Author Guidelines for 8</vt:lpstr>
    </vt:vector>
  </TitlesOfParts>
  <Company>IEEE Computer Society</Company>
  <LinksUpToDate>false</LinksUpToDate>
  <CharactersWithSpaces>22964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Author Guidelines for 8</dc:title>
  <dc:subject/>
  <dc:creator>foobar</dc:creator>
  <cp:keywords/>
  <dc:description/>
  <cp:lastModifiedBy>admin</cp:lastModifiedBy>
  <cp:revision>40</cp:revision>
  <cp:lastPrinted>2009-03-31T02:30:00Z</cp:lastPrinted>
  <dcterms:created xsi:type="dcterms:W3CDTF">2009-02-20T02:07:00Z</dcterms:created>
  <dcterms:modified xsi:type="dcterms:W3CDTF">2009-03-31T02:33:00Z</dcterms:modified>
</cp:coreProperties>
</file>